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27" w:rsidRPr="00D50F7D" w:rsidRDefault="001F5727" w:rsidP="001F5727">
      <w:pPr>
        <w:pStyle w:val="GvdeMetniGirintisi2"/>
        <w:spacing w:after="0" w:line="360" w:lineRule="auto"/>
        <w:rPr>
          <w:b/>
          <w:szCs w:val="24"/>
        </w:rPr>
      </w:pPr>
    </w:p>
    <w:p w:rsidR="001F5727" w:rsidRPr="00D50F7D" w:rsidRDefault="001F5727" w:rsidP="001F5727">
      <w:pPr>
        <w:pStyle w:val="GvdeMetniGirintisi2"/>
        <w:spacing w:after="0" w:line="360" w:lineRule="auto"/>
        <w:ind w:left="3115"/>
        <w:rPr>
          <w:b/>
          <w:szCs w:val="24"/>
        </w:rPr>
      </w:pPr>
      <w:bookmarkStart w:id="0" w:name="_Toc534285675"/>
      <w:bookmarkStart w:id="1" w:name="_Toc534286138"/>
      <w:r w:rsidRPr="00D50F7D">
        <w:rPr>
          <w:noProof/>
          <w:szCs w:val="24"/>
          <w:lang w:eastAsia="tr-TR"/>
        </w:rPr>
        <w:drawing>
          <wp:inline distT="0" distB="0" distL="0" distR="0">
            <wp:extent cx="1707589" cy="1676400"/>
            <wp:effectExtent l="19050" t="0" r="6911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T KILINCEL\Desktop\logo üni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389" cy="168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27" w:rsidRPr="00D50F7D" w:rsidRDefault="001F5727" w:rsidP="001F5727">
      <w:pPr>
        <w:pStyle w:val="GvdeMetniGirintisi2"/>
        <w:spacing w:after="0" w:line="360" w:lineRule="auto"/>
        <w:rPr>
          <w:b/>
          <w:szCs w:val="24"/>
        </w:rPr>
      </w:pPr>
    </w:p>
    <w:p w:rsidR="001F5727" w:rsidRPr="00D50F7D" w:rsidRDefault="001F5727" w:rsidP="001F5727">
      <w:pPr>
        <w:spacing w:line="360" w:lineRule="auto"/>
        <w:jc w:val="center"/>
        <w:rPr>
          <w:b/>
          <w:sz w:val="28"/>
          <w:szCs w:val="24"/>
        </w:rPr>
      </w:pPr>
      <w:r w:rsidRPr="00D50F7D">
        <w:rPr>
          <w:b/>
          <w:sz w:val="28"/>
          <w:szCs w:val="24"/>
        </w:rPr>
        <w:t>T.C.</w:t>
      </w:r>
    </w:p>
    <w:p w:rsidR="001F5727" w:rsidRPr="00D50F7D" w:rsidRDefault="001F5727" w:rsidP="001F5727">
      <w:pPr>
        <w:spacing w:line="360" w:lineRule="auto"/>
        <w:jc w:val="center"/>
        <w:rPr>
          <w:b/>
          <w:sz w:val="28"/>
          <w:szCs w:val="24"/>
        </w:rPr>
      </w:pPr>
      <w:r w:rsidRPr="00D50F7D">
        <w:rPr>
          <w:b/>
          <w:sz w:val="28"/>
          <w:szCs w:val="24"/>
        </w:rPr>
        <w:t>DÜZCE ÜNİVERSİTESİ</w:t>
      </w:r>
    </w:p>
    <w:p w:rsidR="001F5727" w:rsidRPr="00D50F7D" w:rsidRDefault="001F5727" w:rsidP="001F5727">
      <w:pPr>
        <w:spacing w:line="360" w:lineRule="auto"/>
        <w:jc w:val="center"/>
        <w:rPr>
          <w:b/>
          <w:sz w:val="28"/>
          <w:szCs w:val="24"/>
        </w:rPr>
      </w:pPr>
      <w:r w:rsidRPr="00D50F7D">
        <w:rPr>
          <w:b/>
          <w:sz w:val="28"/>
          <w:szCs w:val="24"/>
        </w:rPr>
        <w:t>MÜHENDİSLİK FAKÜLTESİ</w:t>
      </w:r>
    </w:p>
    <w:p w:rsidR="001F5727" w:rsidRPr="00D50F7D" w:rsidRDefault="001F5727" w:rsidP="001F5727">
      <w:pPr>
        <w:spacing w:line="360" w:lineRule="auto"/>
        <w:rPr>
          <w:b/>
          <w:sz w:val="24"/>
          <w:szCs w:val="24"/>
        </w:rPr>
      </w:pPr>
    </w:p>
    <w:p w:rsidR="001F5727" w:rsidRPr="00D50F7D" w:rsidRDefault="001F5727" w:rsidP="001F5727">
      <w:pPr>
        <w:spacing w:line="360" w:lineRule="auto"/>
        <w:rPr>
          <w:b/>
          <w:sz w:val="24"/>
          <w:szCs w:val="24"/>
        </w:rPr>
      </w:pPr>
    </w:p>
    <w:p w:rsidR="001F5727" w:rsidRDefault="001F5727" w:rsidP="001F5727">
      <w:pPr>
        <w:spacing w:line="360" w:lineRule="auto"/>
        <w:rPr>
          <w:b/>
          <w:sz w:val="28"/>
          <w:szCs w:val="24"/>
        </w:rPr>
      </w:pPr>
    </w:p>
    <w:p w:rsidR="00F849CE" w:rsidRDefault="00F849CE" w:rsidP="001F5727">
      <w:pPr>
        <w:spacing w:line="360" w:lineRule="auto"/>
        <w:rPr>
          <w:b/>
          <w:sz w:val="28"/>
          <w:szCs w:val="24"/>
        </w:rPr>
      </w:pPr>
    </w:p>
    <w:p w:rsidR="00F849CE" w:rsidRPr="00D50F7D" w:rsidRDefault="00F849CE" w:rsidP="001F5727">
      <w:pPr>
        <w:spacing w:line="360" w:lineRule="auto"/>
        <w:rPr>
          <w:b/>
          <w:sz w:val="28"/>
          <w:szCs w:val="24"/>
        </w:rPr>
      </w:pPr>
    </w:p>
    <w:p w:rsidR="001F5727" w:rsidRPr="00D50F7D" w:rsidRDefault="001F5727" w:rsidP="001F5727">
      <w:pPr>
        <w:spacing w:line="360" w:lineRule="auto"/>
        <w:jc w:val="center"/>
        <w:rPr>
          <w:b/>
          <w:noProof/>
          <w:sz w:val="28"/>
          <w:szCs w:val="24"/>
        </w:rPr>
      </w:pPr>
      <w:r w:rsidRPr="00D50F7D">
        <w:rPr>
          <w:b/>
          <w:noProof/>
          <w:sz w:val="28"/>
          <w:szCs w:val="24"/>
        </w:rPr>
        <w:t>BİYOMEDİKAL MÜHENDİSLİĞİ BÖLÜMÜ</w:t>
      </w:r>
    </w:p>
    <w:p w:rsidR="001F5727" w:rsidRPr="00D50F7D" w:rsidRDefault="001F5727" w:rsidP="001F5727">
      <w:pPr>
        <w:spacing w:line="360" w:lineRule="auto"/>
        <w:jc w:val="center"/>
        <w:rPr>
          <w:b/>
          <w:noProof/>
          <w:sz w:val="24"/>
          <w:szCs w:val="24"/>
        </w:rPr>
      </w:pPr>
    </w:p>
    <w:p w:rsidR="001F5727" w:rsidRPr="00D50F7D" w:rsidRDefault="001F5727" w:rsidP="001F5727">
      <w:pPr>
        <w:spacing w:line="360" w:lineRule="auto"/>
        <w:jc w:val="center"/>
        <w:rPr>
          <w:b/>
          <w:noProof/>
          <w:sz w:val="24"/>
          <w:szCs w:val="24"/>
        </w:rPr>
      </w:pPr>
      <w:r w:rsidRPr="00D50F7D">
        <w:rPr>
          <w:b/>
          <w:noProof/>
          <w:sz w:val="24"/>
          <w:szCs w:val="24"/>
        </w:rPr>
        <w:t>BMM 306 – BİYOMEDİKAL İŞARET İŞLEME I</w:t>
      </w:r>
    </w:p>
    <w:p w:rsidR="001F5727" w:rsidRPr="00D50F7D" w:rsidRDefault="001F5727" w:rsidP="001F5727">
      <w:pPr>
        <w:spacing w:line="360" w:lineRule="auto"/>
        <w:jc w:val="center"/>
        <w:rPr>
          <w:b/>
          <w:noProof/>
          <w:sz w:val="24"/>
          <w:szCs w:val="24"/>
        </w:rPr>
      </w:pPr>
    </w:p>
    <w:p w:rsidR="001F5727" w:rsidRPr="00D50F7D" w:rsidRDefault="001F5727" w:rsidP="001F5727">
      <w:pPr>
        <w:spacing w:line="360" w:lineRule="auto"/>
        <w:jc w:val="center"/>
        <w:rPr>
          <w:b/>
          <w:sz w:val="24"/>
          <w:szCs w:val="24"/>
        </w:rPr>
      </w:pPr>
      <w:r w:rsidRPr="00D50F7D">
        <w:rPr>
          <w:b/>
          <w:noProof/>
          <w:sz w:val="24"/>
          <w:szCs w:val="24"/>
        </w:rPr>
        <w:t>ÖDEV I - RAPOR</w:t>
      </w:r>
    </w:p>
    <w:p w:rsidR="001F5727" w:rsidRPr="00D50F7D" w:rsidRDefault="001F5727" w:rsidP="001F5727">
      <w:pPr>
        <w:spacing w:line="360" w:lineRule="auto"/>
        <w:rPr>
          <w:b/>
          <w:sz w:val="24"/>
          <w:szCs w:val="24"/>
        </w:rPr>
      </w:pPr>
    </w:p>
    <w:p w:rsidR="001F5727" w:rsidRPr="00D50F7D" w:rsidRDefault="001F5727" w:rsidP="001F5727">
      <w:pPr>
        <w:spacing w:line="360" w:lineRule="auto"/>
        <w:rPr>
          <w:b/>
          <w:sz w:val="24"/>
          <w:szCs w:val="24"/>
        </w:rPr>
      </w:pPr>
    </w:p>
    <w:p w:rsidR="001F5727" w:rsidRPr="00D50F7D" w:rsidRDefault="001F5727" w:rsidP="001F5727">
      <w:pPr>
        <w:spacing w:line="360" w:lineRule="auto"/>
        <w:rPr>
          <w:b/>
          <w:sz w:val="24"/>
          <w:szCs w:val="24"/>
        </w:rPr>
      </w:pPr>
    </w:p>
    <w:p w:rsidR="001F5727" w:rsidRPr="00D50F7D" w:rsidRDefault="001F5727" w:rsidP="001F5727">
      <w:pPr>
        <w:spacing w:line="360" w:lineRule="auto"/>
        <w:rPr>
          <w:b/>
          <w:sz w:val="24"/>
          <w:szCs w:val="24"/>
        </w:rPr>
      </w:pPr>
    </w:p>
    <w:p w:rsidR="001F5727" w:rsidRPr="00D50F7D" w:rsidRDefault="001F5727" w:rsidP="001F5727">
      <w:pPr>
        <w:spacing w:line="360" w:lineRule="auto"/>
        <w:rPr>
          <w:b/>
          <w:sz w:val="24"/>
          <w:szCs w:val="24"/>
        </w:rPr>
      </w:pPr>
    </w:p>
    <w:p w:rsidR="001F5727" w:rsidRPr="00D50F7D" w:rsidRDefault="001F5727" w:rsidP="001F5727">
      <w:pPr>
        <w:spacing w:line="360" w:lineRule="auto"/>
        <w:jc w:val="center"/>
        <w:rPr>
          <w:b/>
          <w:sz w:val="24"/>
          <w:szCs w:val="24"/>
        </w:rPr>
      </w:pPr>
      <w:r w:rsidRPr="00D50F7D">
        <w:rPr>
          <w:b/>
          <w:sz w:val="24"/>
          <w:szCs w:val="24"/>
        </w:rPr>
        <w:t>ÖĞRENCİ AD-SOYAD</w:t>
      </w:r>
    </w:p>
    <w:p w:rsidR="001F5727" w:rsidRPr="00D50F7D" w:rsidRDefault="001F5727" w:rsidP="001F5727">
      <w:pPr>
        <w:spacing w:line="360" w:lineRule="auto"/>
        <w:jc w:val="center"/>
        <w:rPr>
          <w:b/>
          <w:sz w:val="24"/>
          <w:szCs w:val="24"/>
        </w:rPr>
      </w:pPr>
    </w:p>
    <w:p w:rsidR="001F5727" w:rsidRPr="00D50F7D" w:rsidRDefault="001F5727" w:rsidP="001F5727">
      <w:pPr>
        <w:spacing w:line="360" w:lineRule="auto"/>
        <w:jc w:val="center"/>
        <w:rPr>
          <w:b/>
          <w:sz w:val="24"/>
          <w:szCs w:val="24"/>
        </w:rPr>
      </w:pPr>
    </w:p>
    <w:p w:rsidR="001F5727" w:rsidRDefault="001F5727" w:rsidP="001F5727">
      <w:pPr>
        <w:spacing w:line="360" w:lineRule="auto"/>
        <w:jc w:val="center"/>
        <w:rPr>
          <w:b/>
          <w:sz w:val="24"/>
          <w:szCs w:val="24"/>
        </w:rPr>
      </w:pPr>
    </w:p>
    <w:p w:rsidR="00F849CE" w:rsidRPr="00D50F7D" w:rsidRDefault="00F849CE" w:rsidP="001F5727">
      <w:pPr>
        <w:spacing w:line="360" w:lineRule="auto"/>
        <w:jc w:val="center"/>
        <w:rPr>
          <w:b/>
          <w:sz w:val="24"/>
          <w:szCs w:val="24"/>
        </w:rPr>
      </w:pPr>
    </w:p>
    <w:p w:rsidR="001F5727" w:rsidRPr="00D50F7D" w:rsidRDefault="00F849CE" w:rsidP="001F572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</w:t>
      </w:r>
      <w:r w:rsidR="001F5727" w:rsidRPr="00D50F7D">
        <w:rPr>
          <w:b/>
          <w:sz w:val="24"/>
          <w:szCs w:val="24"/>
        </w:rPr>
        <w:t>DEV TESLİM TARİHİ</w:t>
      </w:r>
    </w:p>
    <w:p w:rsidR="001F5727" w:rsidRPr="00D50F7D" w:rsidRDefault="001F5727" w:rsidP="00D50F7D">
      <w:pPr>
        <w:pStyle w:val="Balk2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32"/>
        </w:rPr>
      </w:pPr>
      <w:r w:rsidRPr="00D50F7D">
        <w:rPr>
          <w:rFonts w:ascii="Times New Roman" w:hAnsi="Times New Roman" w:cs="Times New Roman"/>
          <w:sz w:val="32"/>
        </w:rPr>
        <w:lastRenderedPageBreak/>
        <w:t>Özet</w:t>
      </w:r>
    </w:p>
    <w:p w:rsidR="001F5727" w:rsidRPr="00D50F7D" w:rsidRDefault="001F5727" w:rsidP="00D50F7D">
      <w:pPr>
        <w:spacing w:line="276" w:lineRule="auto"/>
        <w:jc w:val="both"/>
        <w:rPr>
          <w:sz w:val="24"/>
        </w:rPr>
      </w:pPr>
      <w:r w:rsidRPr="00D50F7D">
        <w:rPr>
          <w:sz w:val="24"/>
        </w:rPr>
        <w:t>Özetle ödevin amacını, ödevde sizden istenenleri ve bulgularınızı paylaştığınız kıs</w:t>
      </w:r>
      <w:r w:rsidR="0052639B">
        <w:rPr>
          <w:sz w:val="24"/>
        </w:rPr>
        <w:t>a</w:t>
      </w:r>
      <w:r w:rsidRPr="00D50F7D">
        <w:rPr>
          <w:sz w:val="24"/>
        </w:rPr>
        <w:t xml:space="preserve"> bir giriş kısmıdır.</w:t>
      </w:r>
    </w:p>
    <w:p w:rsidR="001F5727" w:rsidRPr="00D50F7D" w:rsidRDefault="001F5727" w:rsidP="00D50F7D">
      <w:pPr>
        <w:pStyle w:val="Balk2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32"/>
        </w:rPr>
      </w:pPr>
      <w:r w:rsidRPr="00D50F7D">
        <w:rPr>
          <w:rFonts w:ascii="Times New Roman" w:hAnsi="Times New Roman" w:cs="Times New Roman"/>
          <w:sz w:val="32"/>
        </w:rPr>
        <w:t>Ödev Çalışmasının Çıktıları</w:t>
      </w:r>
    </w:p>
    <w:p w:rsidR="001F5727" w:rsidRPr="00D50F7D" w:rsidRDefault="001F5727" w:rsidP="00D50F7D">
      <w:pPr>
        <w:spacing w:line="276" w:lineRule="auto"/>
        <w:jc w:val="both"/>
        <w:rPr>
          <w:sz w:val="24"/>
        </w:rPr>
      </w:pPr>
      <w:r w:rsidRPr="00D50F7D">
        <w:rPr>
          <w:sz w:val="24"/>
        </w:rPr>
        <w:t>Bu kısımda sizden maddeler halinde yapmanız istenen ödev çalışmasına ait teorik çözümlemeler, MATLAB kod kısımları, MATLAB grafikleri ya da ekran çıktıları, sorulabilecek bilgi soruları ve yorumlarınız yer almalıdır.</w:t>
      </w:r>
    </w:p>
    <w:p w:rsidR="001F5727" w:rsidRPr="00D50F7D" w:rsidRDefault="001F5727" w:rsidP="00D50F7D">
      <w:pPr>
        <w:spacing w:line="276" w:lineRule="auto"/>
        <w:jc w:val="both"/>
        <w:rPr>
          <w:sz w:val="24"/>
        </w:rPr>
      </w:pPr>
    </w:p>
    <w:p w:rsidR="001F5727" w:rsidRPr="00D50F7D" w:rsidRDefault="001F5727" w:rsidP="00D50F7D">
      <w:pPr>
        <w:spacing w:line="276" w:lineRule="auto"/>
        <w:jc w:val="both"/>
        <w:rPr>
          <w:sz w:val="24"/>
        </w:rPr>
      </w:pPr>
      <w:r w:rsidRPr="00D50F7D">
        <w:rPr>
          <w:sz w:val="24"/>
        </w:rPr>
        <w:t>Maddeler halinde sizden istenen çalışma</w:t>
      </w:r>
      <w:r w:rsidR="002A317E" w:rsidRPr="00D50F7D">
        <w:rPr>
          <w:sz w:val="24"/>
        </w:rPr>
        <w:t>ların yapıldığından emin olun. Varsa ekran çıktılarınızı (şekil ya da tablo) olarak doğru bir şekilde isimlendirin ve raporunuz içerisinde bu şekil ve tabloları açıklayınız.</w:t>
      </w:r>
      <w:r w:rsidR="00D50F7D" w:rsidRPr="00D50F7D">
        <w:rPr>
          <w:sz w:val="24"/>
        </w:rPr>
        <w:t xml:space="preserve"> Aşağıda bir örnek paragraf verilmiştir. Tablolarınız için de benzer bir açıklama yapmanız gerekebilir (Tablo kullanıyorsanız).</w:t>
      </w:r>
    </w:p>
    <w:p w:rsidR="00D50F7D" w:rsidRPr="00D50F7D" w:rsidRDefault="00D50F7D" w:rsidP="00D50F7D">
      <w:pPr>
        <w:spacing w:line="276" w:lineRule="auto"/>
        <w:jc w:val="both"/>
        <w:rPr>
          <w:sz w:val="24"/>
        </w:rPr>
      </w:pPr>
    </w:p>
    <w:p w:rsidR="00D50F7D" w:rsidRPr="00D50F7D" w:rsidRDefault="00D50F7D" w:rsidP="00D50F7D">
      <w:pPr>
        <w:spacing w:line="276" w:lineRule="auto"/>
        <w:jc w:val="both"/>
        <w:rPr>
          <w:sz w:val="24"/>
        </w:rPr>
      </w:pPr>
      <w:r w:rsidRPr="00D50F7D">
        <w:rPr>
          <w:sz w:val="24"/>
        </w:rPr>
        <w:t xml:space="preserve">Örn: Şekil 1’de görüldüğü üzere MATLAB kodu 2016a sürümünde gerçekleştirilmiştir. Bu sürüm kullanılarak elde edilen PSD grafikleri de Şekil 2 ve Şekil 3’te sunulmuştur. Şekil 2’de </w:t>
      </w:r>
      <w:proofErr w:type="spellStart"/>
      <w:r w:rsidRPr="00D50F7D">
        <w:rPr>
          <w:sz w:val="24"/>
        </w:rPr>
        <w:t>XX’e</w:t>
      </w:r>
      <w:proofErr w:type="spellEnd"/>
      <w:r w:rsidRPr="00D50F7D">
        <w:rPr>
          <w:sz w:val="24"/>
        </w:rPr>
        <w:t xml:space="preserve"> ait analiz sonuçları frekansa karşılık çizdirilmiş</w:t>
      </w:r>
      <w:r w:rsidR="007A18AC">
        <w:rPr>
          <w:sz w:val="24"/>
        </w:rPr>
        <w:t>ti</w:t>
      </w:r>
      <w:r w:rsidRPr="00D50F7D">
        <w:rPr>
          <w:sz w:val="24"/>
        </w:rPr>
        <w:t xml:space="preserve">r ve XX Hz değerinde en yüksek değerine ulaştığı bulunmuştur. </w:t>
      </w:r>
    </w:p>
    <w:p w:rsidR="002A317E" w:rsidRPr="00D50F7D" w:rsidRDefault="002A317E" w:rsidP="00D50F7D">
      <w:pPr>
        <w:spacing w:line="276" w:lineRule="auto"/>
        <w:jc w:val="both"/>
        <w:rPr>
          <w:sz w:val="24"/>
        </w:rPr>
      </w:pPr>
    </w:p>
    <w:p w:rsidR="002A317E" w:rsidRPr="00D50F7D" w:rsidRDefault="002A317E" w:rsidP="00D50F7D">
      <w:pPr>
        <w:spacing w:line="276" w:lineRule="auto"/>
        <w:jc w:val="both"/>
        <w:rPr>
          <w:sz w:val="24"/>
        </w:rPr>
      </w:pPr>
      <w:r w:rsidRPr="00D50F7D">
        <w:rPr>
          <w:noProof/>
          <w:sz w:val="24"/>
        </w:rPr>
        <w:drawing>
          <wp:inline distT="0" distB="0" distL="0" distR="0">
            <wp:extent cx="5760720" cy="3478430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7E" w:rsidRPr="00D50F7D" w:rsidRDefault="002A317E" w:rsidP="00D50F7D">
      <w:pPr>
        <w:pStyle w:val="ResimYazs"/>
        <w:spacing w:before="120" w:after="240" w:line="276" w:lineRule="auto"/>
        <w:jc w:val="both"/>
        <w:rPr>
          <w:color w:val="auto"/>
          <w:sz w:val="22"/>
        </w:rPr>
      </w:pPr>
      <w:r w:rsidRPr="00D50F7D">
        <w:rPr>
          <w:color w:val="auto"/>
          <w:sz w:val="22"/>
        </w:rPr>
        <w:t xml:space="preserve">Şekil </w:t>
      </w:r>
      <w:r w:rsidR="000A1897" w:rsidRPr="00D50F7D">
        <w:rPr>
          <w:color w:val="auto"/>
          <w:sz w:val="22"/>
        </w:rPr>
        <w:fldChar w:fldCharType="begin"/>
      </w:r>
      <w:r w:rsidRPr="00D50F7D">
        <w:rPr>
          <w:color w:val="auto"/>
          <w:sz w:val="22"/>
        </w:rPr>
        <w:instrText xml:space="preserve"> SEQ Şekil \* ARABIC </w:instrText>
      </w:r>
      <w:r w:rsidR="000A1897" w:rsidRPr="00D50F7D">
        <w:rPr>
          <w:color w:val="auto"/>
          <w:sz w:val="22"/>
        </w:rPr>
        <w:fldChar w:fldCharType="separate"/>
      </w:r>
      <w:r w:rsidRPr="00D50F7D">
        <w:rPr>
          <w:noProof/>
          <w:color w:val="auto"/>
          <w:sz w:val="22"/>
        </w:rPr>
        <w:t>1</w:t>
      </w:r>
      <w:r w:rsidR="000A1897" w:rsidRPr="00D50F7D">
        <w:rPr>
          <w:color w:val="auto"/>
          <w:sz w:val="22"/>
        </w:rPr>
        <w:fldChar w:fldCharType="end"/>
      </w:r>
      <w:r w:rsidRPr="00D50F7D">
        <w:rPr>
          <w:color w:val="auto"/>
          <w:sz w:val="22"/>
        </w:rPr>
        <w:t>. MATLAB ‘</w:t>
      </w:r>
      <w:proofErr w:type="spellStart"/>
      <w:r w:rsidRPr="00D50F7D">
        <w:rPr>
          <w:color w:val="auto"/>
          <w:sz w:val="22"/>
        </w:rPr>
        <w:t>Command</w:t>
      </w:r>
      <w:proofErr w:type="spellEnd"/>
      <w:r w:rsidRPr="00D50F7D">
        <w:rPr>
          <w:color w:val="auto"/>
          <w:sz w:val="22"/>
        </w:rPr>
        <w:t xml:space="preserve"> </w:t>
      </w:r>
      <w:proofErr w:type="spellStart"/>
      <w:r w:rsidRPr="00D50F7D">
        <w:rPr>
          <w:color w:val="auto"/>
          <w:sz w:val="22"/>
        </w:rPr>
        <w:t>Window’un</w:t>
      </w:r>
      <w:proofErr w:type="spellEnd"/>
      <w:r w:rsidRPr="00D50F7D">
        <w:rPr>
          <w:color w:val="auto"/>
          <w:sz w:val="22"/>
        </w:rPr>
        <w:t xml:space="preserve"> ekran görüntüsü. Sol kısımda ‘</w:t>
      </w:r>
      <w:proofErr w:type="spellStart"/>
      <w:r w:rsidRPr="00D50F7D">
        <w:rPr>
          <w:color w:val="auto"/>
          <w:sz w:val="22"/>
        </w:rPr>
        <w:t>Current</w:t>
      </w:r>
      <w:proofErr w:type="spellEnd"/>
      <w:r w:rsidRPr="00D50F7D">
        <w:rPr>
          <w:color w:val="auto"/>
          <w:sz w:val="22"/>
        </w:rPr>
        <w:t xml:space="preserve"> </w:t>
      </w:r>
      <w:proofErr w:type="spellStart"/>
      <w:r w:rsidRPr="00D50F7D">
        <w:rPr>
          <w:color w:val="auto"/>
          <w:sz w:val="22"/>
        </w:rPr>
        <w:t>Folder</w:t>
      </w:r>
      <w:proofErr w:type="spellEnd"/>
      <w:r w:rsidRPr="00D50F7D">
        <w:rPr>
          <w:color w:val="auto"/>
          <w:sz w:val="22"/>
        </w:rPr>
        <w:t xml:space="preserve">’ altında bu dosya içerisinde yer alan </w:t>
      </w:r>
      <w:proofErr w:type="spellStart"/>
      <w:r w:rsidRPr="00D50F7D">
        <w:rPr>
          <w:color w:val="auto"/>
          <w:sz w:val="22"/>
        </w:rPr>
        <w:t>altdosyalar</w:t>
      </w:r>
      <w:proofErr w:type="spellEnd"/>
      <w:r w:rsidRPr="00D50F7D">
        <w:rPr>
          <w:color w:val="auto"/>
          <w:sz w:val="22"/>
        </w:rPr>
        <w:t xml:space="preserve"> görülmektedir.</w:t>
      </w:r>
    </w:p>
    <w:p w:rsidR="00D50F7D" w:rsidRPr="00D50F7D" w:rsidRDefault="00D50F7D" w:rsidP="00D50F7D">
      <w:pPr>
        <w:spacing w:line="276" w:lineRule="auto"/>
        <w:jc w:val="both"/>
      </w:pPr>
    </w:p>
    <w:p w:rsidR="00D50F7D" w:rsidRDefault="00D50F7D" w:rsidP="00D50F7D">
      <w:pPr>
        <w:spacing w:line="276" w:lineRule="auto"/>
        <w:jc w:val="both"/>
      </w:pPr>
    </w:p>
    <w:p w:rsidR="00D50F7D" w:rsidRPr="00D50F7D" w:rsidRDefault="00D50F7D" w:rsidP="00D50F7D">
      <w:pPr>
        <w:spacing w:line="276" w:lineRule="auto"/>
        <w:jc w:val="both"/>
      </w:pPr>
    </w:p>
    <w:p w:rsidR="00D50F7D" w:rsidRPr="00D50F7D" w:rsidRDefault="00D50F7D" w:rsidP="00D50F7D">
      <w:pPr>
        <w:spacing w:line="276" w:lineRule="auto"/>
        <w:jc w:val="both"/>
      </w:pPr>
    </w:p>
    <w:p w:rsidR="002A317E" w:rsidRPr="00D50F7D" w:rsidRDefault="002A317E" w:rsidP="00D50F7D">
      <w:pPr>
        <w:spacing w:line="276" w:lineRule="auto"/>
        <w:jc w:val="both"/>
      </w:pPr>
    </w:p>
    <w:p w:rsidR="002A317E" w:rsidRPr="00D50F7D" w:rsidRDefault="002A317E" w:rsidP="00D50F7D">
      <w:pPr>
        <w:pStyle w:val="ResimYazs"/>
        <w:spacing w:line="276" w:lineRule="auto"/>
        <w:jc w:val="both"/>
        <w:rPr>
          <w:color w:val="auto"/>
          <w:sz w:val="22"/>
        </w:rPr>
      </w:pPr>
      <w:r w:rsidRPr="00D50F7D">
        <w:rPr>
          <w:color w:val="auto"/>
          <w:sz w:val="22"/>
        </w:rPr>
        <w:t xml:space="preserve">Tablo </w:t>
      </w:r>
      <w:r w:rsidR="000A1897" w:rsidRPr="00D50F7D">
        <w:rPr>
          <w:color w:val="auto"/>
          <w:sz w:val="22"/>
        </w:rPr>
        <w:fldChar w:fldCharType="begin"/>
      </w:r>
      <w:r w:rsidRPr="00D50F7D">
        <w:rPr>
          <w:color w:val="auto"/>
          <w:sz w:val="22"/>
        </w:rPr>
        <w:instrText xml:space="preserve"> SEQ Tablo \* ARABIC </w:instrText>
      </w:r>
      <w:r w:rsidR="000A1897" w:rsidRPr="00D50F7D">
        <w:rPr>
          <w:color w:val="auto"/>
          <w:sz w:val="22"/>
        </w:rPr>
        <w:fldChar w:fldCharType="separate"/>
      </w:r>
      <w:r w:rsidRPr="00D50F7D">
        <w:rPr>
          <w:noProof/>
          <w:color w:val="auto"/>
          <w:sz w:val="22"/>
        </w:rPr>
        <w:t>1</w:t>
      </w:r>
      <w:r w:rsidR="000A1897" w:rsidRPr="00D50F7D">
        <w:rPr>
          <w:color w:val="auto"/>
          <w:sz w:val="22"/>
        </w:rPr>
        <w:fldChar w:fldCharType="end"/>
      </w:r>
      <w:r w:rsidRPr="00D50F7D">
        <w:rPr>
          <w:color w:val="auto"/>
          <w:sz w:val="22"/>
        </w:rPr>
        <w:t xml:space="preserve">. </w:t>
      </w:r>
      <w:proofErr w:type="spellStart"/>
      <w:r w:rsidRPr="00D50F7D">
        <w:rPr>
          <w:color w:val="auto"/>
          <w:sz w:val="22"/>
        </w:rPr>
        <w:t>Fourier</w:t>
      </w:r>
      <w:proofErr w:type="spellEnd"/>
      <w:r w:rsidRPr="00D50F7D">
        <w:rPr>
          <w:color w:val="auto"/>
          <w:sz w:val="22"/>
        </w:rPr>
        <w:t xml:space="preserve"> dönüşümü kullanılarak elde edilen veriler. Sol sütunda frekans değerleri, sağ sütunda ise spektral analiz sonuçları verilmiştir.</w:t>
      </w:r>
    </w:p>
    <w:tbl>
      <w:tblPr>
        <w:tblStyle w:val="TabloKlavuzu"/>
        <w:tblW w:w="5000" w:type="pct"/>
        <w:tblLook w:val="04A0"/>
      </w:tblPr>
      <w:tblGrid>
        <w:gridCol w:w="4644"/>
        <w:gridCol w:w="4644"/>
      </w:tblGrid>
      <w:tr w:rsidR="002A317E" w:rsidRPr="00D50F7D" w:rsidTr="00D50F7D">
        <w:tc>
          <w:tcPr>
            <w:tcW w:w="2500" w:type="pct"/>
          </w:tcPr>
          <w:p w:rsidR="002A317E" w:rsidRPr="00D50F7D" w:rsidRDefault="002A317E" w:rsidP="00D50F7D">
            <w:pPr>
              <w:spacing w:line="276" w:lineRule="auto"/>
              <w:jc w:val="both"/>
            </w:pPr>
            <w:r w:rsidRPr="00D50F7D">
              <w:t>Frekans (Hz)</w:t>
            </w:r>
          </w:p>
        </w:tc>
        <w:tc>
          <w:tcPr>
            <w:tcW w:w="2500" w:type="pct"/>
          </w:tcPr>
          <w:p w:rsidR="002A317E" w:rsidRPr="00D50F7D" w:rsidRDefault="002A317E" w:rsidP="00D50F7D">
            <w:pPr>
              <w:spacing w:line="276" w:lineRule="auto"/>
              <w:jc w:val="both"/>
            </w:pPr>
            <w:r w:rsidRPr="00D50F7D">
              <w:t>PSD (</w:t>
            </w:r>
            <w:proofErr w:type="spellStart"/>
            <w:r w:rsidRPr="00D50F7D">
              <w:t>dB</w:t>
            </w:r>
            <w:proofErr w:type="spellEnd"/>
            <w:r w:rsidRPr="00D50F7D">
              <w:t>)</w:t>
            </w:r>
          </w:p>
        </w:tc>
      </w:tr>
      <w:tr w:rsidR="002A317E" w:rsidRPr="00D50F7D" w:rsidTr="00D50F7D">
        <w:tc>
          <w:tcPr>
            <w:tcW w:w="2500" w:type="pct"/>
          </w:tcPr>
          <w:p w:rsidR="002A317E" w:rsidRPr="00D50F7D" w:rsidRDefault="002A317E" w:rsidP="00D50F7D">
            <w:pPr>
              <w:spacing w:line="276" w:lineRule="auto"/>
              <w:jc w:val="both"/>
            </w:pPr>
            <w:r w:rsidRPr="00D50F7D">
              <w:t>1-3</w:t>
            </w:r>
          </w:p>
        </w:tc>
        <w:tc>
          <w:tcPr>
            <w:tcW w:w="2500" w:type="pct"/>
          </w:tcPr>
          <w:p w:rsidR="002A317E" w:rsidRPr="00D50F7D" w:rsidRDefault="002A317E" w:rsidP="00D50F7D">
            <w:pPr>
              <w:spacing w:line="276" w:lineRule="auto"/>
              <w:jc w:val="both"/>
            </w:pPr>
            <w:r w:rsidRPr="00D50F7D">
              <w:t>…</w:t>
            </w:r>
          </w:p>
        </w:tc>
      </w:tr>
      <w:tr w:rsidR="002A317E" w:rsidRPr="00D50F7D" w:rsidTr="00D50F7D">
        <w:tc>
          <w:tcPr>
            <w:tcW w:w="2500" w:type="pct"/>
          </w:tcPr>
          <w:p w:rsidR="002A317E" w:rsidRPr="00D50F7D" w:rsidRDefault="002A317E" w:rsidP="00D50F7D">
            <w:pPr>
              <w:spacing w:line="276" w:lineRule="auto"/>
              <w:jc w:val="both"/>
            </w:pPr>
            <w:r w:rsidRPr="00D50F7D">
              <w:t>3-5</w:t>
            </w:r>
          </w:p>
        </w:tc>
        <w:tc>
          <w:tcPr>
            <w:tcW w:w="2500" w:type="pct"/>
          </w:tcPr>
          <w:p w:rsidR="002A317E" w:rsidRPr="00D50F7D" w:rsidRDefault="002A317E" w:rsidP="00D50F7D">
            <w:pPr>
              <w:spacing w:line="276" w:lineRule="auto"/>
              <w:jc w:val="both"/>
            </w:pPr>
            <w:r w:rsidRPr="00D50F7D">
              <w:t>…</w:t>
            </w:r>
          </w:p>
        </w:tc>
      </w:tr>
      <w:tr w:rsidR="002A317E" w:rsidRPr="00D50F7D" w:rsidTr="00D50F7D">
        <w:tc>
          <w:tcPr>
            <w:tcW w:w="2500" w:type="pct"/>
          </w:tcPr>
          <w:p w:rsidR="002A317E" w:rsidRPr="00D50F7D" w:rsidRDefault="002A317E" w:rsidP="00D50F7D">
            <w:pPr>
              <w:spacing w:line="276" w:lineRule="auto"/>
              <w:jc w:val="both"/>
            </w:pPr>
            <w:r w:rsidRPr="00D50F7D">
              <w:t>5-8</w:t>
            </w:r>
          </w:p>
        </w:tc>
        <w:tc>
          <w:tcPr>
            <w:tcW w:w="2500" w:type="pct"/>
          </w:tcPr>
          <w:p w:rsidR="002A317E" w:rsidRPr="00D50F7D" w:rsidRDefault="002A317E" w:rsidP="00D50F7D">
            <w:pPr>
              <w:spacing w:line="276" w:lineRule="auto"/>
              <w:jc w:val="both"/>
            </w:pPr>
            <w:r w:rsidRPr="00D50F7D">
              <w:t>…</w:t>
            </w:r>
          </w:p>
        </w:tc>
      </w:tr>
    </w:tbl>
    <w:p w:rsidR="001F5727" w:rsidRPr="00D50F7D" w:rsidRDefault="001F5727" w:rsidP="00D50F7D">
      <w:pPr>
        <w:spacing w:line="276" w:lineRule="auto"/>
        <w:jc w:val="both"/>
      </w:pPr>
    </w:p>
    <w:p w:rsidR="00D50F7D" w:rsidRPr="00D50F7D" w:rsidRDefault="00D50F7D" w:rsidP="00D50F7D">
      <w:pPr>
        <w:spacing w:line="276" w:lineRule="auto"/>
        <w:jc w:val="both"/>
      </w:pPr>
      <w:r w:rsidRPr="00D50F7D">
        <w:rPr>
          <w:sz w:val="24"/>
        </w:rPr>
        <w:t>Bunun dışında ayrıca kullandıysanız, her kaynak mutlaka rapor sonunda listelenmelidir</w:t>
      </w:r>
      <w:r w:rsidRPr="00D50F7D">
        <w:t>.</w:t>
      </w:r>
    </w:p>
    <w:p w:rsidR="00D50F7D" w:rsidRDefault="00D50F7D" w:rsidP="00D50F7D">
      <w:pPr>
        <w:pStyle w:val="Balk2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32"/>
        </w:rPr>
      </w:pPr>
      <w:r w:rsidRPr="00D50F7D">
        <w:rPr>
          <w:rFonts w:ascii="Times New Roman" w:hAnsi="Times New Roman" w:cs="Times New Roman"/>
          <w:sz w:val="32"/>
        </w:rPr>
        <w:t>Kaynaklar</w:t>
      </w:r>
    </w:p>
    <w:bookmarkEnd w:id="0"/>
    <w:bookmarkEnd w:id="1"/>
    <w:p w:rsidR="00D50F7D" w:rsidRPr="00D50F7D" w:rsidRDefault="00D50F7D" w:rsidP="00D50F7D">
      <w:pPr>
        <w:pStyle w:val="Default"/>
        <w:spacing w:line="276" w:lineRule="auto"/>
        <w:jc w:val="both"/>
        <w:rPr>
          <w:rFonts w:ascii="Times New Roman" w:hAnsi="Times New Roman" w:cs="Times New Roman"/>
          <w:szCs w:val="22"/>
        </w:rPr>
      </w:pPr>
      <w:proofErr w:type="spellStart"/>
      <w:r w:rsidRPr="00D50F7D">
        <w:rPr>
          <w:rFonts w:ascii="Times New Roman" w:hAnsi="Times New Roman" w:cs="Times New Roman"/>
          <w:szCs w:val="22"/>
        </w:rPr>
        <w:t>Haykin</w:t>
      </w:r>
      <w:proofErr w:type="spellEnd"/>
      <w:r w:rsidRPr="00D50F7D">
        <w:rPr>
          <w:rFonts w:ascii="Times New Roman" w:hAnsi="Times New Roman" w:cs="Times New Roman"/>
          <w:szCs w:val="22"/>
        </w:rPr>
        <w:t xml:space="preserve">, S. (2001) </w:t>
      </w:r>
      <w:proofErr w:type="spellStart"/>
      <w:r w:rsidRPr="00D50F7D">
        <w:rPr>
          <w:rFonts w:ascii="Times New Roman" w:hAnsi="Times New Roman" w:cs="Times New Roman"/>
          <w:i/>
          <w:iCs/>
          <w:szCs w:val="22"/>
        </w:rPr>
        <w:t>Communication</w:t>
      </w:r>
      <w:proofErr w:type="spellEnd"/>
      <w:r w:rsidRPr="00D50F7D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Pr="00D50F7D">
        <w:rPr>
          <w:rFonts w:ascii="Times New Roman" w:hAnsi="Times New Roman" w:cs="Times New Roman"/>
          <w:i/>
          <w:iCs/>
          <w:szCs w:val="22"/>
        </w:rPr>
        <w:t>Systems</w:t>
      </w:r>
      <w:proofErr w:type="spellEnd"/>
      <w:r w:rsidRPr="00D50F7D">
        <w:rPr>
          <w:rFonts w:ascii="Times New Roman" w:hAnsi="Times New Roman" w:cs="Times New Roman"/>
          <w:szCs w:val="22"/>
        </w:rPr>
        <w:t xml:space="preserve">, John </w:t>
      </w:r>
      <w:proofErr w:type="spellStart"/>
      <w:r w:rsidRPr="00D50F7D">
        <w:rPr>
          <w:rFonts w:ascii="Times New Roman" w:hAnsi="Times New Roman" w:cs="Times New Roman"/>
          <w:szCs w:val="22"/>
        </w:rPr>
        <w:t>Wiley</w:t>
      </w:r>
      <w:proofErr w:type="spellEnd"/>
      <w:r w:rsidRPr="00D50F7D">
        <w:rPr>
          <w:rFonts w:ascii="Times New Roman" w:hAnsi="Times New Roman" w:cs="Times New Roman"/>
          <w:szCs w:val="22"/>
        </w:rPr>
        <w:t xml:space="preserve"> &amp; </w:t>
      </w:r>
      <w:proofErr w:type="spellStart"/>
      <w:r w:rsidRPr="00D50F7D">
        <w:rPr>
          <w:rFonts w:ascii="Times New Roman" w:hAnsi="Times New Roman" w:cs="Times New Roman"/>
          <w:szCs w:val="22"/>
        </w:rPr>
        <w:t>Sons</w:t>
      </w:r>
      <w:proofErr w:type="spellEnd"/>
      <w:r w:rsidRPr="00D50F7D">
        <w:rPr>
          <w:rFonts w:ascii="Times New Roman" w:hAnsi="Times New Roman" w:cs="Times New Roman"/>
          <w:szCs w:val="22"/>
        </w:rPr>
        <w:t xml:space="preserve">, 4rd </w:t>
      </w:r>
      <w:proofErr w:type="spellStart"/>
      <w:r w:rsidRPr="00D50F7D">
        <w:rPr>
          <w:rFonts w:ascii="Times New Roman" w:hAnsi="Times New Roman" w:cs="Times New Roman"/>
          <w:szCs w:val="22"/>
        </w:rPr>
        <w:t>edition</w:t>
      </w:r>
      <w:proofErr w:type="spellEnd"/>
      <w:r w:rsidRPr="00D50F7D">
        <w:rPr>
          <w:rFonts w:ascii="Times New Roman" w:hAnsi="Times New Roman" w:cs="Times New Roman"/>
          <w:szCs w:val="22"/>
        </w:rPr>
        <w:t xml:space="preserve">. </w:t>
      </w:r>
    </w:p>
    <w:p w:rsidR="00D50F7D" w:rsidRPr="00D50F7D" w:rsidRDefault="00D50F7D" w:rsidP="00D50F7D">
      <w:pPr>
        <w:spacing w:line="276" w:lineRule="auto"/>
        <w:jc w:val="both"/>
        <w:rPr>
          <w:sz w:val="22"/>
        </w:rPr>
      </w:pPr>
      <w:proofErr w:type="spellStart"/>
      <w:r w:rsidRPr="00D50F7D">
        <w:rPr>
          <w:sz w:val="24"/>
          <w:szCs w:val="22"/>
        </w:rPr>
        <w:t>Oppenheim</w:t>
      </w:r>
      <w:proofErr w:type="spellEnd"/>
      <w:r w:rsidRPr="00D50F7D">
        <w:rPr>
          <w:sz w:val="24"/>
          <w:szCs w:val="22"/>
        </w:rPr>
        <w:t xml:space="preserve">, A.V. </w:t>
      </w:r>
      <w:proofErr w:type="spellStart"/>
      <w:r w:rsidRPr="00D50F7D">
        <w:rPr>
          <w:sz w:val="24"/>
          <w:szCs w:val="22"/>
        </w:rPr>
        <w:t>and</w:t>
      </w:r>
      <w:proofErr w:type="spellEnd"/>
      <w:r w:rsidRPr="00D50F7D">
        <w:rPr>
          <w:sz w:val="24"/>
          <w:szCs w:val="22"/>
        </w:rPr>
        <w:t xml:space="preserve"> </w:t>
      </w:r>
      <w:proofErr w:type="spellStart"/>
      <w:r w:rsidRPr="00D50F7D">
        <w:rPr>
          <w:sz w:val="24"/>
          <w:szCs w:val="22"/>
        </w:rPr>
        <w:t>Schafer</w:t>
      </w:r>
      <w:proofErr w:type="spellEnd"/>
      <w:r w:rsidRPr="00D50F7D">
        <w:rPr>
          <w:sz w:val="24"/>
          <w:szCs w:val="22"/>
        </w:rPr>
        <w:t xml:space="preserve">, R.W. (1989) </w:t>
      </w:r>
      <w:proofErr w:type="spellStart"/>
      <w:r w:rsidRPr="00D50F7D">
        <w:rPr>
          <w:i/>
          <w:iCs/>
          <w:sz w:val="24"/>
          <w:szCs w:val="22"/>
        </w:rPr>
        <w:t>Discrete</w:t>
      </w:r>
      <w:proofErr w:type="spellEnd"/>
      <w:r w:rsidRPr="00D50F7D">
        <w:rPr>
          <w:i/>
          <w:iCs/>
          <w:sz w:val="24"/>
          <w:szCs w:val="22"/>
        </w:rPr>
        <w:t xml:space="preserve">-Time </w:t>
      </w:r>
      <w:proofErr w:type="spellStart"/>
      <w:r w:rsidRPr="00D50F7D">
        <w:rPr>
          <w:i/>
          <w:iCs/>
          <w:sz w:val="24"/>
          <w:szCs w:val="22"/>
        </w:rPr>
        <w:t>Signal</w:t>
      </w:r>
      <w:proofErr w:type="spellEnd"/>
      <w:r w:rsidRPr="00D50F7D">
        <w:rPr>
          <w:i/>
          <w:iCs/>
          <w:sz w:val="24"/>
          <w:szCs w:val="22"/>
        </w:rPr>
        <w:t xml:space="preserve"> </w:t>
      </w:r>
      <w:proofErr w:type="spellStart"/>
      <w:r w:rsidRPr="00D50F7D">
        <w:rPr>
          <w:i/>
          <w:iCs/>
          <w:sz w:val="24"/>
          <w:szCs w:val="22"/>
        </w:rPr>
        <w:t>Processing</w:t>
      </w:r>
      <w:proofErr w:type="spellEnd"/>
      <w:r w:rsidRPr="00D50F7D">
        <w:rPr>
          <w:sz w:val="24"/>
          <w:szCs w:val="22"/>
        </w:rPr>
        <w:t xml:space="preserve">, </w:t>
      </w:r>
      <w:proofErr w:type="spellStart"/>
      <w:r w:rsidRPr="00D50F7D">
        <w:rPr>
          <w:sz w:val="24"/>
          <w:szCs w:val="22"/>
        </w:rPr>
        <w:t>Englewood</w:t>
      </w:r>
      <w:proofErr w:type="spellEnd"/>
      <w:r w:rsidRPr="00D50F7D">
        <w:rPr>
          <w:sz w:val="24"/>
          <w:szCs w:val="22"/>
        </w:rPr>
        <w:t xml:space="preserve"> </w:t>
      </w:r>
      <w:proofErr w:type="spellStart"/>
      <w:r w:rsidRPr="00D50F7D">
        <w:rPr>
          <w:sz w:val="24"/>
          <w:szCs w:val="22"/>
        </w:rPr>
        <w:t>Cliffs</w:t>
      </w:r>
      <w:proofErr w:type="spellEnd"/>
      <w:r w:rsidRPr="00D50F7D">
        <w:rPr>
          <w:sz w:val="24"/>
          <w:szCs w:val="22"/>
        </w:rPr>
        <w:t xml:space="preserve">, NJ: </w:t>
      </w:r>
      <w:proofErr w:type="spellStart"/>
      <w:r w:rsidRPr="00D50F7D">
        <w:rPr>
          <w:sz w:val="24"/>
          <w:szCs w:val="22"/>
        </w:rPr>
        <w:t>Prentice</w:t>
      </w:r>
      <w:proofErr w:type="spellEnd"/>
      <w:r w:rsidRPr="00D50F7D">
        <w:rPr>
          <w:sz w:val="24"/>
          <w:szCs w:val="22"/>
        </w:rPr>
        <w:t>-</w:t>
      </w:r>
      <w:proofErr w:type="spellStart"/>
      <w:r w:rsidRPr="00D50F7D">
        <w:rPr>
          <w:sz w:val="24"/>
          <w:szCs w:val="22"/>
        </w:rPr>
        <w:t>Hall</w:t>
      </w:r>
      <w:proofErr w:type="spellEnd"/>
      <w:r w:rsidRPr="00D50F7D">
        <w:rPr>
          <w:sz w:val="24"/>
          <w:szCs w:val="22"/>
        </w:rPr>
        <w:t>.</w:t>
      </w:r>
    </w:p>
    <w:sectPr w:rsidR="00D50F7D" w:rsidRPr="00D50F7D" w:rsidSect="001F57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D0" w:rsidRDefault="00DE62D0" w:rsidP="001F5727">
      <w:r>
        <w:separator/>
      </w:r>
    </w:p>
  </w:endnote>
  <w:endnote w:type="continuationSeparator" w:id="0">
    <w:p w:rsidR="00DE62D0" w:rsidRDefault="00DE62D0" w:rsidP="001F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599175"/>
      <w:docPartObj>
        <w:docPartGallery w:val="Page Numbers (Bottom of Page)"/>
        <w:docPartUnique/>
      </w:docPartObj>
    </w:sdtPr>
    <w:sdtContent>
      <w:p w:rsidR="001F5727" w:rsidRDefault="000A1897">
        <w:pPr>
          <w:pStyle w:val="Altbilgi"/>
          <w:jc w:val="center"/>
        </w:pPr>
        <w:fldSimple w:instr=" PAGE   \* MERGEFORMAT ">
          <w:r w:rsidR="007A18AC">
            <w:rPr>
              <w:noProof/>
            </w:rPr>
            <w:t>1</w:t>
          </w:r>
        </w:fldSimple>
      </w:p>
    </w:sdtContent>
  </w:sdt>
  <w:p w:rsidR="001F5727" w:rsidRDefault="001F572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D0" w:rsidRDefault="00DE62D0" w:rsidP="001F5727">
      <w:r>
        <w:separator/>
      </w:r>
    </w:p>
  </w:footnote>
  <w:footnote w:type="continuationSeparator" w:id="0">
    <w:p w:rsidR="00DE62D0" w:rsidRDefault="00DE62D0" w:rsidP="001F5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27" w:rsidRDefault="001F5727">
    <w:pPr>
      <w:pStyle w:val="stbilgi"/>
    </w:pPr>
    <w:r>
      <w:t>Biyomedikal Mühendisliği</w:t>
    </w:r>
    <w:r>
      <w:ptab w:relativeTo="margin" w:alignment="center" w:leader="none"/>
    </w:r>
    <w:r>
      <w:t>BMM306 – BM İşaret İşleme I</w:t>
    </w:r>
    <w:r>
      <w:ptab w:relativeTo="margin" w:alignment="right" w:leader="none"/>
    </w:r>
    <w:r>
      <w:t xml:space="preserve">Ödev –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1360"/>
    <w:multiLevelType w:val="hybridMultilevel"/>
    <w:tmpl w:val="B374D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F5727"/>
    <w:rsid w:val="00027977"/>
    <w:rsid w:val="000A1897"/>
    <w:rsid w:val="001F5727"/>
    <w:rsid w:val="00243F71"/>
    <w:rsid w:val="0026630E"/>
    <w:rsid w:val="002A317E"/>
    <w:rsid w:val="004A78F7"/>
    <w:rsid w:val="004F22C2"/>
    <w:rsid w:val="0052639B"/>
    <w:rsid w:val="007A18AC"/>
    <w:rsid w:val="00B40EEE"/>
    <w:rsid w:val="00C53D7B"/>
    <w:rsid w:val="00D50F7D"/>
    <w:rsid w:val="00DE62D0"/>
    <w:rsid w:val="00F8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F5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nhideWhenUsed/>
    <w:rsid w:val="001F5727"/>
    <w:pPr>
      <w:widowControl/>
      <w:autoSpaceDE/>
      <w:autoSpaceDN/>
      <w:adjustRightInd/>
      <w:spacing w:after="120" w:line="480" w:lineRule="auto"/>
      <w:ind w:left="283"/>
      <w:jc w:val="both"/>
    </w:pPr>
    <w:rPr>
      <w:rFonts w:eastAsia="Calibri"/>
      <w:sz w:val="24"/>
      <w:szCs w:val="22"/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F5727"/>
    <w:rPr>
      <w:rFonts w:ascii="Times New Roman" w:eastAsia="Calibri" w:hAnsi="Times New Roman" w:cs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57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72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F57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572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57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572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F5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2A317E"/>
    <w:pPr>
      <w:spacing w:after="200"/>
    </w:pPr>
    <w:rPr>
      <w:b/>
      <w:bCs/>
      <w:color w:val="4F81BD" w:themeColor="accent1"/>
      <w:sz w:val="18"/>
      <w:szCs w:val="18"/>
    </w:rPr>
  </w:style>
  <w:style w:type="table" w:styleId="TabloKlavuzu">
    <w:name w:val="Table Grid"/>
    <w:basedOn w:val="NormalTablo"/>
    <w:uiPriority w:val="59"/>
    <w:rsid w:val="002A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0F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73E7942-C8FA-4952-B579-10DE192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Tosun</dc:creator>
  <cp:lastModifiedBy>Deniz Tosun</cp:lastModifiedBy>
  <cp:revision>4</cp:revision>
  <dcterms:created xsi:type="dcterms:W3CDTF">2019-02-27T13:07:00Z</dcterms:created>
  <dcterms:modified xsi:type="dcterms:W3CDTF">2020-01-21T08:00:00Z</dcterms:modified>
</cp:coreProperties>
</file>