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Reimagining the Turkish Family: A Grounded Theory Analysis of Youth Equality Visions for the 2025 Year of the Family</w:t>
      </w:r>
    </w:p>
    <w:p w:rsidR="00000000" w:rsidDel="00000000" w:rsidP="00000000" w:rsidRDefault="00000000" w:rsidRPr="00000000" w14:paraId="00000003">
      <w:pPr>
        <w:spacing w:after="0" w:line="360" w:lineRule="auto"/>
        <w:ind w:left="72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situates Turkey’s evolving family dynamics within global feminist debates on marriage, gender, and equality. Using a constructivist grounded-theory framework, qualitative data from 482 diverse participants were analyzed to explore how young Turks envision egalitarian marital partnerships. Findings reveal aspirations for collaborative decision-making, shared responsibilities, and adaptive conflict resolution that directly challenge patriarchal traditions. Women’s career ambitions are framed as integral to marital equality, highlighting intersections of economic independence and relational support. Views on non-marital cohabitation reflect broader tensions between neoliberal individualism, cultural norms, and global discourses on intimate citizenship. While rooted in the specific context of Turkey’s forthcoming “2025 Year of the Family,” this research contributes to transnational discussions on the reconfiguration of family life, generational shifts toward egalitarian ideals, and the contested terrain of gender justice worldwide.</w:t>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marriage, gender equality, family change, youth aspirations, global feminist debates</w:t>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Turkish family is at a crossroads, emblematic of broader global struggles over gender, intimacy, and equality (Sunar &amp; Fisek, 2005; Nauck &amp; Klaus, 2005). Across contexts ranging from Europe to the Middle East and Latin America, feminist scholarship has documented simultaneous processes of anti-gender backlash and egalitarian aspiration (Atalay, 2019; Örücü, 2008). In Turkey, these dynamics converge in the lead-up to the government’s declared “2025 Year of the Family.” Against this backdrop, rapid urbanization, shifting gender norms, and state policy interventions both reinforce traditional ideals while simultaneously facilitating opportunities for more egalitarian family visions (Engin et al., 2020; Kavas &amp; Thornton, 2013).</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marriage remains a site of tension between patriarchal authority, neoliberal individualism, and feminist calls for collaborative partnership (Tekçe, 2004). Turkey offers a particularly compelling case for these debates because while traditional patriarchal structures have historically dominated, younger generations—especially urban youth—are reimagining marriage through shared responsibility, equality, and partnership (Ataca &amp; Sunar, 1999; Ustunel et al., 2023).</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fatherhood in Turkey is also experiencing a notable shift. Men are navigating a balance between inherited patriarchal authority and contemporary models of shared responsibility and emotional engagement in family life (Metindogan, 2015; Park &amp; Banchefsky, 2018). This gradual shift parallels broader societal changes, as urban youth increasingly embrace egalitarian ideals. Yet, stereotypes surrounding marital status continue to shape social perceptions, influencing opportunities and expectations for both men and women (Prentice &amp; Carranza, 2002; Sakallı Uğurlu et al., 2021). Faith-based organizations, often operating within a neoliberal policy framework, further complicate this landscape by promoting traditional gendered expectations, reinforcing patriarchal structures even as societal norms evolve (Atalay, 2019). Similarly, the legal system reflects tension between formal commitments to gender equality and persistent cultural norms, producing what scholars describe as judicial navigation—courts and individuals mediating between law and custom (Çarkoğlu &amp; Kafescioğlu, 2013; Örücü, 2008).</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parenting behaviors, particularly the expression of warmth from both mothers and fathers, plays a critical role in fostering healthier marital dynamics. Expressions of parental warmth—when combined with effective conflict resolution skills and emotional intelligence—enhance marital satisfaction and stability (Duru, 2025). Research specific to Turkey demonstrates that couples who engage in positive conflict resolution strategies, underpinned by emotional intelligence, report higher levels of marital quality, with warm parenting behaviors serving as a reinforcing factor (Duru, 2025).</w:t>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Extended family networks, particularly the involvement of grandparents, remain a cornerstone of Turkish family life, providing emotional and practical support that buffers marital stress (Bokhan et al., 2025). In addition, professional interventions—such as social workers in family guidance centers—play a vital role in helping couples adapt through collaborative problem-solving strategies (Mousa, 2025).</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Taken together, these dynamics illustrate how modernization, urbanization, and shifting values are reshaping marital roles in Turkey. This trend is narrowing the gender gap in family responsibilities, as couples increasingly adopt shared decision-making and caregiving roles (Engin et al., 2020; Kavas &amp; Thornton, 2013). Urbanization has also exposed families to globalized ideals of gender equality, challenging traditional expectations and encouraging more equitable partnerships.</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studies highlight the pivotal role of emotional intelligence and positive conflict resolution in mediating marital satisfaction in Turkey. Warm parenting practices not only strengthen parent-child relationships but also enhance the quality of marital bonds, generating a positive feedback loop within families (Bokhan et al., 2025). These findings underscore the importance of fostering emotional skills to support family cohesion.</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research involving Turkey, Syria, and Hungary reveals the significant influence of cultural traditions and social norms on family roles and parenting behaviors. While each country exhibits unique characteristics, shared emphasis on familial obligations and traditional gender roles shapes attitudes toward marriage and parenting, particularly in how breastfeeding and caregiving responsibilities are perceived (Kamsheh et al., 2025). These cross-cultural insights highlight the universal tension between tradition and modernity, with Turkey’s urban youth increasingly adopting progressive attitudes toward gender equality.</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evolving role of social group workers in family consultation centers underscores the importance of institutional support for families navigating these transformations. By facilitating structured dialogue and conflict resolution strategies, these professionals help couples navigate challenges, particularly when both partners engage in the process (Örücü, 2008). Such interventions are increasingly vital as Turkey’s family policies aim to support both traditional values and modern aspirations for equality.</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Turkey approaches its “2025 Year of the Family,” the interplay of tradition, modernization, and policy interventions is reshaping family life. This article, therefore, aims to explore how young Turks envision egalitarian futures in marriage through a grounded-theory approach. By situating these aspirations within transnational feminist discussions, the study connects local experiences to global debates on marriage and gender justice. In doing so, it contributes to a comparative understanding of how younger generations actively negotiate competing expectations, not through repression but through aspiration (Ustunel et al., 2023).</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constructivist grounded-theory framework (Charmaz, 2014) to generate theory from qualitative data. An online questionnaire with five open-ended questions was administered via purposive–snowball sampling through university mailing lists, social media platforms (Instagram, WhatsApp), and professional networks. While this yielded diversity in age, gender, and marital status, the sample was skewed toward young, urban women—a demographic particularly significant because it represents the vanguard of family change in Turkey.</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analyzed iteratively using constant comparison (Glaser, 1978) and theoretical sampling until conceptual saturation was achieved. Codes were grouped into axial categories and refined into selective themes. Rigor was further ensured through analytic memoing, negative case analysis, and peer debriefing, thereby strengthening the reliability and validity of the emerging theory.</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considerations included informed consent, voluntary participation, confidentiality, and the right to withdraw, with no identifying data stored.  The data collection instrument comprised a demographics grid and the five open-response prompts (Tables 1–5), which were phrased in everyday Turkish and piloted for clarity. The average completion time was 25 minutes, generating approximately 140,000 words of raw narrative from a median text length of 330 words per participant.</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r w:rsidDel="00000000" w:rsidR="00000000" w:rsidRPr="00000000">
        <w:rPr>
          <w:rtl w:val="0"/>
        </w:rPr>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conceptualize marriage as an explicitly cooperative enterprise, where labor, caregiving, and financial management are organized within an egalitarian framework rather than a hierarchical structure. At the heart of this vision was the principle of proportional equity—most often expressed as a literal 50–50 split in domestic tasks, childcare, elder care, and household finances—intended to prevent exploitation and foster fairness.  This ethos of reciprocity reflects global feminist theories of marriage as a partnership rather than a hierarchy (Tekçe, 2004).</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Participants repeatedly emphasized reciprocity and mutual support, describing marriage as a dynamic process of task recognition, appreciation of effort, and open joint decision-making. Under this paradigm, traditional gendered labor divisions are dissolved, with responsibilities like cooking, cleaning, earning, or parenting belonging to whichever spouse is willing and able, rather than being confined to specific gender roles (Table 1).</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What kind of sharing do you envision in terms of roles and responsibilities in marriage?"</w:t>
      </w:r>
    </w:p>
    <w:tbl>
      <w:tblPr>
        <w:tblStyle w:val="Table1"/>
        <w:tblW w:w="9072.0" w:type="dxa"/>
        <w:jc w:val="left"/>
        <w:tblBorders>
          <w:top w:color="000000" w:space="0" w:sz="4" w:val="single"/>
          <w:bottom w:color="000000" w:space="0" w:sz="4" w:val="single"/>
        </w:tblBorders>
        <w:tblLayout w:type="fixed"/>
        <w:tblLook w:val="0400"/>
      </w:tblPr>
      <w:tblGrid>
        <w:gridCol w:w="1808"/>
        <w:gridCol w:w="1439"/>
        <w:gridCol w:w="2355"/>
        <w:gridCol w:w="3470"/>
        <w:tblGridChange w:id="0">
          <w:tblGrid>
            <w:gridCol w:w="1808"/>
            <w:gridCol w:w="1439"/>
            <w:gridCol w:w="2355"/>
            <w:gridCol w:w="3470"/>
          </w:tblGrid>
        </w:tblGridChange>
      </w:tblGrid>
      <w:tr>
        <w:trPr>
          <w:cantSplit w:val="0"/>
          <w:tblHeader w:val="1"/>
        </w:trPr>
        <w:tc>
          <w:tcPr>
            <w:tcBorders>
              <w:top w:color="000000" w:space="0" w:sz="4" w:val="single"/>
              <w:bottom w:color="000000" w:space="0" w:sz="4" w:val="single"/>
            </w:tcBorders>
            <w:vAlign w:val="center"/>
          </w:tcPr>
          <w:p w:rsidR="00000000" w:rsidDel="00000000" w:rsidP="00000000" w:rsidRDefault="00000000" w:rsidRPr="00000000" w14:paraId="0000001D">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Selective Theme</w:t>
            </w:r>
          </w:p>
        </w:tc>
        <w:tc>
          <w:tcPr>
            <w:tcBorders>
              <w:top w:color="000000" w:space="0" w:sz="4" w:val="single"/>
              <w:bottom w:color="000000" w:space="0" w:sz="4" w:val="single"/>
            </w:tcBorders>
            <w:vAlign w:val="center"/>
          </w:tcPr>
          <w:p w:rsidR="00000000" w:rsidDel="00000000" w:rsidP="00000000" w:rsidRDefault="00000000" w:rsidRPr="00000000" w14:paraId="0000001E">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Axial Category</w:t>
            </w:r>
          </w:p>
        </w:tc>
        <w:tc>
          <w:tcPr>
            <w:tcBorders>
              <w:top w:color="000000" w:space="0" w:sz="4" w:val="single"/>
              <w:bottom w:color="000000" w:space="0" w:sz="4" w:val="single"/>
            </w:tcBorders>
            <w:vAlign w:val="center"/>
          </w:tcPr>
          <w:p w:rsidR="00000000" w:rsidDel="00000000" w:rsidP="00000000" w:rsidRDefault="00000000" w:rsidRPr="00000000" w14:paraId="0000001F">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Key Open Codes (in vivo or condensed)</w:t>
            </w:r>
          </w:p>
        </w:tc>
        <w:tc>
          <w:tcPr>
            <w:tcBorders>
              <w:top w:color="000000" w:space="0" w:sz="4" w:val="single"/>
              <w:bottom w:color="000000" w:space="0" w:sz="4" w:val="single"/>
            </w:tcBorders>
            <w:vAlign w:val="center"/>
          </w:tcPr>
          <w:p w:rsidR="00000000" w:rsidDel="00000000" w:rsidP="00000000" w:rsidRDefault="00000000" w:rsidRPr="00000000" w14:paraId="00000020">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Illustrative Participant Phrases*</w:t>
            </w:r>
          </w:p>
        </w:tc>
      </w:tr>
      <w:tr>
        <w:trPr>
          <w:cantSplit w:val="0"/>
          <w:tblHeader w:val="0"/>
        </w:trPr>
        <w:tc>
          <w:tcPr>
            <w:tcBorders>
              <w:top w:color="000000" w:space="0" w:sz="4" w:val="single"/>
            </w:tcBorders>
            <w:vAlign w:val="center"/>
          </w:tcPr>
          <w:p w:rsidR="00000000" w:rsidDel="00000000" w:rsidP="00000000" w:rsidRDefault="00000000" w:rsidRPr="00000000" w14:paraId="0000002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 Equality &amp; Fairness</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2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Strict 50 / 50 Ideal</w:t>
            </w:r>
          </w:p>
        </w:tc>
        <w:tc>
          <w:tcPr>
            <w:tcBorders>
              <w:top w:color="000000" w:space="0" w:sz="4" w:val="single"/>
            </w:tcBorders>
            <w:vAlign w:val="center"/>
          </w:tcPr>
          <w:p w:rsidR="00000000" w:rsidDel="00000000" w:rsidP="00000000" w:rsidRDefault="00000000" w:rsidRPr="00000000" w14:paraId="0000002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equal, "50%-50%", "equal", "half", balanced</w:t>
            </w:r>
          </w:p>
        </w:tc>
        <w:tc>
          <w:tcPr>
            <w:tcBorders>
              <w:top w:color="000000" w:space="0" w:sz="4" w:val="single"/>
            </w:tcBorders>
            <w:vAlign w:val="center"/>
          </w:tcPr>
          <w:p w:rsidR="00000000" w:rsidDel="00000000" w:rsidP="00000000" w:rsidRDefault="00000000" w:rsidRPr="00000000" w14:paraId="0000002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“Everything should be split 50–50.”  “All duties must be shared equally; no one carries the whole load.”</w:t>
            </w:r>
          </w:p>
        </w:tc>
      </w:tr>
      <w:tr>
        <w:trPr>
          <w:cantSplit w:val="0"/>
          <w:tblHeader w:val="0"/>
        </w:trPr>
        <w:tc>
          <w:tcPr>
            <w:vAlign w:val="center"/>
          </w:tcPr>
          <w:p w:rsidR="00000000" w:rsidDel="00000000" w:rsidP="00000000" w:rsidRDefault="00000000" w:rsidRPr="00000000" w14:paraId="00000025">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2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Justice &amp; Non-Exploitation</w:t>
            </w:r>
          </w:p>
        </w:tc>
        <w:tc>
          <w:tcPr>
            <w:vAlign w:val="center"/>
          </w:tcPr>
          <w:p w:rsidR="00000000" w:rsidDel="00000000" w:rsidP="00000000" w:rsidRDefault="00000000" w:rsidRPr="00000000" w14:paraId="0000002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fairness, justice, “adil”, no over-burden, lighten each other’s load</w:t>
            </w:r>
          </w:p>
        </w:tc>
        <w:tc>
          <w:tcPr>
            <w:vAlign w:val="center"/>
          </w:tcPr>
          <w:p w:rsidR="00000000" w:rsidDel="00000000" w:rsidP="00000000" w:rsidRDefault="00000000" w:rsidRPr="00000000" w14:paraId="0000002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“Responsibilities must not be dumped on one person.”  “Partners should ease each other’s burden.”</w:t>
            </w:r>
          </w:p>
        </w:tc>
      </w:tr>
      <w:tr>
        <w:trPr>
          <w:cantSplit w:val="0"/>
          <w:tblHeader w:val="0"/>
        </w:trPr>
        <w:tc>
          <w:tcPr>
            <w:vAlign w:val="center"/>
          </w:tcPr>
          <w:p w:rsidR="00000000" w:rsidDel="00000000" w:rsidP="00000000" w:rsidRDefault="00000000" w:rsidRPr="00000000" w14:paraId="0000002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 Collaborative Responsibility</w:t>
            </w:r>
            <w:r w:rsidDel="00000000" w:rsidR="00000000" w:rsidRPr="00000000">
              <w:rPr>
                <w:rtl w:val="0"/>
              </w:rPr>
            </w:r>
          </w:p>
        </w:tc>
        <w:tc>
          <w:tcPr>
            <w:vAlign w:val="center"/>
          </w:tcPr>
          <w:p w:rsidR="00000000" w:rsidDel="00000000" w:rsidP="00000000" w:rsidRDefault="00000000" w:rsidRPr="00000000" w14:paraId="0000002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 Shared Domestic Work</w:t>
            </w:r>
          </w:p>
        </w:tc>
        <w:tc>
          <w:tcPr>
            <w:vAlign w:val="center"/>
          </w:tcPr>
          <w:p w:rsidR="00000000" w:rsidDel="00000000" w:rsidP="00000000" w:rsidRDefault="00000000" w:rsidRPr="00000000" w14:paraId="0000002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housework, cleaning, cooking, laundry, “ev işleri ortak”</w:t>
            </w:r>
          </w:p>
        </w:tc>
        <w:tc>
          <w:tcPr>
            <w:vAlign w:val="center"/>
          </w:tcPr>
          <w:p w:rsidR="00000000" w:rsidDel="00000000" w:rsidP="00000000" w:rsidRDefault="00000000" w:rsidRPr="00000000" w14:paraId="0000002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“House chores should be done together, cooking and cleaning side by side.”</w:t>
            </w:r>
          </w:p>
        </w:tc>
      </w:tr>
      <w:tr>
        <w:trPr>
          <w:cantSplit w:val="0"/>
          <w:tblHeader w:val="0"/>
        </w:trPr>
        <w:tc>
          <w:tcPr>
            <w:vAlign w:val="center"/>
          </w:tcPr>
          <w:p w:rsidR="00000000" w:rsidDel="00000000" w:rsidP="00000000" w:rsidRDefault="00000000" w:rsidRPr="00000000" w14:paraId="0000002D">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2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 Shared Child &amp; Elder Care</w:t>
            </w:r>
          </w:p>
        </w:tc>
        <w:tc>
          <w:tcPr>
            <w:vAlign w:val="center"/>
          </w:tcPr>
          <w:p w:rsidR="00000000" w:rsidDel="00000000" w:rsidP="00000000" w:rsidRDefault="00000000" w:rsidRPr="00000000" w14:paraId="0000002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childcare, parenting, emotional labour, “çocuk bakımı”</w:t>
            </w:r>
          </w:p>
        </w:tc>
        <w:tc>
          <w:tcPr>
            <w:vAlign w:val="center"/>
          </w:tcPr>
          <w:p w:rsidR="00000000" w:rsidDel="00000000" w:rsidP="00000000" w:rsidRDefault="00000000" w:rsidRPr="00000000" w14:paraId="0000003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child can never be only one parent’s duty.”  “Fathers should take more responsibility with kids.”</w:t>
            </w:r>
          </w:p>
        </w:tc>
      </w:tr>
      <w:tr>
        <w:trPr>
          <w:cantSplit w:val="0"/>
          <w:tblHeader w:val="0"/>
        </w:trPr>
        <w:tc>
          <w:tcPr>
            <w:vAlign w:val="center"/>
          </w:tcPr>
          <w:p w:rsidR="00000000" w:rsidDel="00000000" w:rsidP="00000000" w:rsidRDefault="00000000" w:rsidRPr="00000000" w14:paraId="00000031">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3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 Shared Financial Duties</w:t>
            </w:r>
          </w:p>
        </w:tc>
        <w:tc>
          <w:tcPr>
            <w:vAlign w:val="center"/>
          </w:tcPr>
          <w:p w:rsidR="00000000" w:rsidDel="00000000" w:rsidP="00000000" w:rsidRDefault="00000000" w:rsidRPr="00000000" w14:paraId="0000003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bills, income, budgeting, “maddi sorumluluk”</w:t>
            </w:r>
          </w:p>
        </w:tc>
        <w:tc>
          <w:tcPr>
            <w:vAlign w:val="center"/>
          </w:tcPr>
          <w:p w:rsidR="00000000" w:rsidDel="00000000" w:rsidP="00000000" w:rsidRDefault="00000000" w:rsidRPr="00000000" w14:paraId="0000003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“Household expenses should be covered together in equal measure.”</w:t>
            </w:r>
          </w:p>
        </w:tc>
      </w:tr>
      <w:tr>
        <w:trPr>
          <w:cantSplit w:val="0"/>
          <w:tblHeader w:val="0"/>
        </w:trPr>
        <w:tc>
          <w:tcPr>
            <w:vAlign w:val="center"/>
          </w:tcPr>
          <w:p w:rsidR="00000000" w:rsidDel="00000000" w:rsidP="00000000" w:rsidRDefault="00000000" w:rsidRPr="00000000" w14:paraId="0000003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 Flexibility &amp; Competence-Based Division</w:t>
            </w:r>
            <w:r w:rsidDel="00000000" w:rsidR="00000000" w:rsidRPr="00000000">
              <w:rPr>
                <w:rtl w:val="0"/>
              </w:rPr>
            </w:r>
          </w:p>
        </w:tc>
        <w:tc>
          <w:tcPr>
            <w:vAlign w:val="center"/>
          </w:tcPr>
          <w:p w:rsidR="00000000" w:rsidDel="00000000" w:rsidP="00000000" w:rsidRDefault="00000000" w:rsidRPr="00000000" w14:paraId="0000003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 Skill-/Interest Fit</w:t>
            </w:r>
          </w:p>
        </w:tc>
        <w:tc>
          <w:tcPr>
            <w:vAlign w:val="center"/>
          </w:tcPr>
          <w:p w:rsidR="00000000" w:rsidDel="00000000" w:rsidP="00000000" w:rsidRDefault="00000000" w:rsidRPr="00000000" w14:paraId="0000003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who is better, who enjoys it, competence-based, “yeteneğe göre”</w:t>
            </w:r>
          </w:p>
        </w:tc>
        <w:tc>
          <w:tcPr>
            <w:vAlign w:val="center"/>
          </w:tcPr>
          <w:p w:rsidR="00000000" w:rsidDel="00000000" w:rsidP="00000000" w:rsidRDefault="00000000" w:rsidRPr="00000000" w14:paraId="0000003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“Whoever cooks better can handle meals; if he likes vacuuming, let him vacuum.”</w:t>
            </w:r>
          </w:p>
        </w:tc>
      </w:tr>
      <w:tr>
        <w:trPr>
          <w:cantSplit w:val="0"/>
          <w:tblHeader w:val="0"/>
        </w:trPr>
        <w:tc>
          <w:tcPr>
            <w:vAlign w:val="center"/>
          </w:tcPr>
          <w:p w:rsidR="00000000" w:rsidDel="00000000" w:rsidP="00000000" w:rsidRDefault="00000000" w:rsidRPr="00000000" w14:paraId="00000039">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3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 Situational Adaptation</w:t>
            </w:r>
          </w:p>
        </w:tc>
        <w:tc>
          <w:tcPr>
            <w:vAlign w:val="center"/>
          </w:tcPr>
          <w:p w:rsidR="00000000" w:rsidDel="00000000" w:rsidP="00000000" w:rsidRDefault="00000000" w:rsidRPr="00000000" w14:paraId="0000003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availability, workload, life phase, health, “müsait olana göre”</w:t>
            </w:r>
          </w:p>
        </w:tc>
        <w:tc>
          <w:tcPr>
            <w:vAlign w:val="center"/>
          </w:tcPr>
          <w:p w:rsidR="00000000" w:rsidDel="00000000" w:rsidP="00000000" w:rsidRDefault="00000000" w:rsidRPr="00000000" w14:paraId="0000003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one partner is having a tough week, the other should step in.”</w:t>
            </w:r>
          </w:p>
        </w:tc>
      </w:tr>
      <w:tr>
        <w:trPr>
          <w:cantSplit w:val="0"/>
          <w:tblHeader w:val="0"/>
        </w:trPr>
        <w:tc>
          <w:tcPr>
            <w:vAlign w:val="center"/>
          </w:tcPr>
          <w:p w:rsidR="00000000" w:rsidDel="00000000" w:rsidP="00000000" w:rsidRDefault="00000000" w:rsidRPr="00000000" w14:paraId="0000003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 Mutual Support &amp; Teamwork</w:t>
            </w:r>
            <w:r w:rsidDel="00000000" w:rsidR="00000000" w:rsidRPr="00000000">
              <w:rPr>
                <w:rtl w:val="0"/>
              </w:rPr>
            </w:r>
          </w:p>
        </w:tc>
        <w:tc>
          <w:tcPr>
            <w:vAlign w:val="center"/>
          </w:tcPr>
          <w:p w:rsidR="00000000" w:rsidDel="00000000" w:rsidP="00000000" w:rsidRDefault="00000000" w:rsidRPr="00000000" w14:paraId="0000003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 Helping Mindset</w:t>
            </w:r>
          </w:p>
        </w:tc>
        <w:tc>
          <w:tcPr>
            <w:vAlign w:val="center"/>
          </w:tcPr>
          <w:p w:rsidR="00000000" w:rsidDel="00000000" w:rsidP="00000000" w:rsidRDefault="00000000" w:rsidRPr="00000000" w14:paraId="0000003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helping, backing up, solidarity, “yardımlaşma”</w:t>
            </w:r>
          </w:p>
        </w:tc>
        <w:tc>
          <w:tcPr>
            <w:vAlign w:val="center"/>
          </w:tcPr>
          <w:p w:rsidR="00000000" w:rsidDel="00000000" w:rsidP="00000000" w:rsidRDefault="00000000" w:rsidRPr="00000000" w14:paraId="0000004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“Marriage is a journey two people take together.”  “We should manage the home as a team, not a hierarchy.”</w:t>
            </w:r>
          </w:p>
        </w:tc>
      </w:tr>
      <w:tr>
        <w:trPr>
          <w:cantSplit w:val="0"/>
          <w:tblHeader w:val="0"/>
        </w:trPr>
        <w:tc>
          <w:tcPr>
            <w:vAlign w:val="center"/>
          </w:tcPr>
          <w:p w:rsidR="00000000" w:rsidDel="00000000" w:rsidP="00000000" w:rsidRDefault="00000000" w:rsidRPr="00000000" w14:paraId="00000041">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4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 Respect for Effort</w:t>
            </w:r>
          </w:p>
        </w:tc>
        <w:tc>
          <w:tcPr>
            <w:vAlign w:val="center"/>
          </w:tcPr>
          <w:p w:rsidR="00000000" w:rsidDel="00000000" w:rsidP="00000000" w:rsidRDefault="00000000" w:rsidRPr="00000000" w14:paraId="0000004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appreciation, recognition, encouragement</w:t>
            </w:r>
          </w:p>
        </w:tc>
        <w:tc>
          <w:tcPr>
            <w:vAlign w:val="center"/>
          </w:tcPr>
          <w:p w:rsidR="00000000" w:rsidDel="00000000" w:rsidP="00000000" w:rsidRDefault="00000000" w:rsidRPr="00000000" w14:paraId="0000004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“My husband should notice and act before I have to ask.”</w:t>
            </w:r>
          </w:p>
        </w:tc>
      </w:tr>
      <w:tr>
        <w:trPr>
          <w:cantSplit w:val="0"/>
          <w:tblHeader w:val="0"/>
        </w:trPr>
        <w:tc>
          <w:tcPr>
            <w:vAlign w:val="center"/>
          </w:tcPr>
          <w:p w:rsidR="00000000" w:rsidDel="00000000" w:rsidP="00000000" w:rsidRDefault="00000000" w:rsidRPr="00000000" w14:paraId="0000004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 Decision-Making &amp; Communication</w:t>
            </w:r>
            <w:r w:rsidDel="00000000" w:rsidR="00000000" w:rsidRPr="00000000">
              <w:rPr>
                <w:rtl w:val="0"/>
              </w:rPr>
            </w:r>
          </w:p>
        </w:tc>
        <w:tc>
          <w:tcPr>
            <w:vAlign w:val="center"/>
          </w:tcPr>
          <w:p w:rsidR="00000000" w:rsidDel="00000000" w:rsidP="00000000" w:rsidRDefault="00000000" w:rsidRPr="00000000" w14:paraId="0000004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5.1 Joint Decisions</w:t>
            </w:r>
          </w:p>
        </w:tc>
        <w:tc>
          <w:tcPr>
            <w:vAlign w:val="center"/>
          </w:tcPr>
          <w:p w:rsidR="00000000" w:rsidDel="00000000" w:rsidP="00000000" w:rsidRDefault="00000000" w:rsidRPr="00000000" w14:paraId="0000004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 agree, “ortak karar”, transparency</w:t>
            </w:r>
          </w:p>
        </w:tc>
        <w:tc>
          <w:tcPr>
            <w:vAlign w:val="center"/>
          </w:tcPr>
          <w:p w:rsidR="00000000" w:rsidDel="00000000" w:rsidP="00000000" w:rsidRDefault="00000000" w:rsidRPr="00000000" w14:paraId="0000004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“Whatever the rule, it must be decided together.”</w:t>
            </w:r>
          </w:p>
        </w:tc>
      </w:tr>
      <w:tr>
        <w:trPr>
          <w:cantSplit w:val="0"/>
          <w:tblHeader w:val="0"/>
        </w:trPr>
        <w:tc>
          <w:tcPr>
            <w:vAlign w:val="center"/>
          </w:tcPr>
          <w:p w:rsidR="00000000" w:rsidDel="00000000" w:rsidP="00000000" w:rsidRDefault="00000000" w:rsidRPr="00000000" w14:paraId="00000049">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4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5.2 Rejection of Gender Stereotypes</w:t>
            </w:r>
          </w:p>
        </w:tc>
        <w:tc>
          <w:tcPr>
            <w:vAlign w:val="center"/>
          </w:tcPr>
          <w:p w:rsidR="00000000" w:rsidDel="00000000" w:rsidP="00000000" w:rsidRDefault="00000000" w:rsidRPr="00000000" w14:paraId="0000004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Fixed Male/Female Jobs, Break Roles, "No Gender Stereotypes"</w:t>
            </w:r>
          </w:p>
        </w:tc>
        <w:tc>
          <w:tcPr>
            <w:vAlign w:val="center"/>
          </w:tcPr>
          <w:p w:rsidR="00000000" w:rsidDel="00000000" w:rsidP="00000000" w:rsidRDefault="00000000" w:rsidRPr="00000000" w14:paraId="0000004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“Cooking isn’t ‘women’s work’; vacuuming isn’t ‘men’s work’. Roles are not gendered.”</w:t>
            </w:r>
          </w:p>
        </w:tc>
      </w:tr>
    </w:tbl>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compatibility was consistently described as a crucial factor for marital longevity. Participants associated compatibility with both deeper values—such as religion, morality, and long-term goals—and more pragmatic elements like daily routines and leisure preferences. While some participants argued that total congruence was unnecessary if respect for autonomy was maintained, most stressed that misalignment in core areas would inevitably generate chronic conflict (Table 2).</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How important is it to you that your partner's lifestyle is compatible with yours in marriage? How would you define this harmony?"</w:t>
      </w:r>
    </w:p>
    <w:tbl>
      <w:tblPr>
        <w:tblStyle w:val="Table2"/>
        <w:tblW w:w="9072.0" w:type="dxa"/>
        <w:jc w:val="left"/>
        <w:tblBorders>
          <w:top w:color="000000" w:space="0" w:sz="4" w:val="single"/>
          <w:bottom w:color="000000" w:space="0" w:sz="4" w:val="single"/>
        </w:tblBorders>
        <w:tblLayout w:type="fixed"/>
        <w:tblLook w:val="0400"/>
      </w:tblPr>
      <w:tblGrid>
        <w:gridCol w:w="1778"/>
        <w:gridCol w:w="1672"/>
        <w:gridCol w:w="2865"/>
        <w:gridCol w:w="2757"/>
        <w:tblGridChange w:id="0">
          <w:tblGrid>
            <w:gridCol w:w="1778"/>
            <w:gridCol w:w="1672"/>
            <w:gridCol w:w="2865"/>
            <w:gridCol w:w="2757"/>
          </w:tblGrid>
        </w:tblGridChange>
      </w:tblGrid>
      <w:tr>
        <w:trPr>
          <w:cantSplit w:val="0"/>
          <w:tblHeader w:val="1"/>
        </w:trPr>
        <w:tc>
          <w:tcPr>
            <w:tcBorders>
              <w:top w:color="000000" w:space="0" w:sz="4" w:val="single"/>
              <w:bottom w:color="000000" w:space="0" w:sz="4" w:val="single"/>
            </w:tcBorders>
            <w:vAlign w:val="center"/>
          </w:tcPr>
          <w:p w:rsidR="00000000" w:rsidDel="00000000" w:rsidP="00000000" w:rsidRDefault="00000000" w:rsidRPr="00000000" w14:paraId="00000052">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Selective Theme</w:t>
            </w:r>
          </w:p>
        </w:tc>
        <w:tc>
          <w:tcPr>
            <w:tcBorders>
              <w:top w:color="000000" w:space="0" w:sz="4" w:val="single"/>
              <w:bottom w:color="000000" w:space="0" w:sz="4" w:val="single"/>
            </w:tcBorders>
            <w:vAlign w:val="center"/>
          </w:tcPr>
          <w:p w:rsidR="00000000" w:rsidDel="00000000" w:rsidP="00000000" w:rsidRDefault="00000000" w:rsidRPr="00000000" w14:paraId="00000053">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Axial Category</w:t>
            </w:r>
          </w:p>
        </w:tc>
        <w:tc>
          <w:tcPr>
            <w:tcBorders>
              <w:top w:color="000000" w:space="0" w:sz="4" w:val="single"/>
              <w:bottom w:color="000000" w:space="0" w:sz="4" w:val="single"/>
            </w:tcBorders>
            <w:vAlign w:val="center"/>
          </w:tcPr>
          <w:p w:rsidR="00000000" w:rsidDel="00000000" w:rsidP="00000000" w:rsidRDefault="00000000" w:rsidRPr="00000000" w14:paraId="00000054">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Key Open Codes (in-vivo or condensed)</w:t>
            </w:r>
          </w:p>
        </w:tc>
        <w:tc>
          <w:tcPr>
            <w:tcBorders>
              <w:top w:color="000000" w:space="0" w:sz="4" w:val="single"/>
              <w:bottom w:color="000000" w:space="0" w:sz="4" w:val="single"/>
            </w:tcBorders>
            <w:vAlign w:val="center"/>
          </w:tcPr>
          <w:p w:rsidR="00000000" w:rsidDel="00000000" w:rsidP="00000000" w:rsidRDefault="00000000" w:rsidRPr="00000000" w14:paraId="00000055">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Illustrative Participant Phrases*</w:t>
            </w:r>
          </w:p>
        </w:tc>
      </w:tr>
      <w:tr>
        <w:trPr>
          <w:cantSplit w:val="0"/>
          <w:tblHeader w:val="0"/>
        </w:trPr>
        <w:tc>
          <w:tcPr>
            <w:tcBorders>
              <w:top w:color="000000" w:space="0" w:sz="4" w:val="single"/>
            </w:tcBorders>
            <w:vAlign w:val="center"/>
          </w:tcPr>
          <w:p w:rsidR="00000000" w:rsidDel="00000000" w:rsidP="00000000" w:rsidRDefault="00000000" w:rsidRPr="00000000" w14:paraId="0000005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 Perceived Criticality of Lifestyle Fit</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5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“Must-Have” Compatibility</w:t>
            </w:r>
          </w:p>
        </w:tc>
        <w:tc>
          <w:tcPr>
            <w:tcBorders>
              <w:top w:color="000000" w:space="0" w:sz="4" w:val="single"/>
            </w:tcBorders>
            <w:vAlign w:val="center"/>
          </w:tcPr>
          <w:p w:rsidR="00000000" w:rsidDel="00000000" w:rsidP="00000000" w:rsidRDefault="00000000" w:rsidRPr="00000000" w14:paraId="0000005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"Very important", "Must-have", "100% harmony", "Even the drums are equal"</w:t>
            </w:r>
          </w:p>
        </w:tc>
        <w:tc>
          <w:tcPr>
            <w:tcBorders>
              <w:top w:color="000000" w:space="0" w:sz="4" w:val="single"/>
            </w:tcBorders>
            <w:vAlign w:val="center"/>
          </w:tcPr>
          <w:p w:rsidR="00000000" w:rsidDel="00000000" w:rsidP="00000000" w:rsidRDefault="00000000" w:rsidRPr="00000000" w14:paraId="0000005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there’s no lifestyle match we’d divorce.”  “It’s the number-one factor.”</w:t>
            </w:r>
          </w:p>
        </w:tc>
      </w:tr>
      <w:tr>
        <w:trPr>
          <w:cantSplit w:val="0"/>
          <w:tblHeader w:val="0"/>
        </w:trPr>
        <w:tc>
          <w:tcPr>
            <w:vAlign w:val="center"/>
          </w:tcPr>
          <w:p w:rsidR="00000000" w:rsidDel="00000000" w:rsidP="00000000" w:rsidRDefault="00000000" w:rsidRPr="00000000" w14:paraId="0000005A">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5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 Moderate / Negotiable Fit</w:t>
            </w:r>
          </w:p>
        </w:tc>
        <w:tc>
          <w:tcPr>
            <w:vAlign w:val="center"/>
          </w:tcPr>
          <w:p w:rsidR="00000000" w:rsidDel="00000000" w:rsidP="00000000" w:rsidRDefault="00000000" w:rsidRPr="00000000" w14:paraId="0000005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"moderately important", "not mandatory", "respect is enough"</w:t>
            </w:r>
          </w:p>
        </w:tc>
        <w:tc>
          <w:tcPr>
            <w:vAlign w:val="center"/>
          </w:tcPr>
          <w:p w:rsidR="00000000" w:rsidDel="00000000" w:rsidP="00000000" w:rsidRDefault="00000000" w:rsidRPr="00000000" w14:paraId="0000005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 don’t have to be identical as long as we respect each other.”</w:t>
            </w:r>
          </w:p>
        </w:tc>
      </w:tr>
      <w:tr>
        <w:trPr>
          <w:cantSplit w:val="0"/>
          <w:tblHeader w:val="0"/>
        </w:trPr>
        <w:tc>
          <w:tcPr>
            <w:vAlign w:val="center"/>
          </w:tcPr>
          <w:p w:rsidR="00000000" w:rsidDel="00000000" w:rsidP="00000000" w:rsidRDefault="00000000" w:rsidRPr="00000000" w14:paraId="0000005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 Core Alignment Drivers</w:t>
            </w:r>
            <w:r w:rsidDel="00000000" w:rsidR="00000000" w:rsidRPr="00000000">
              <w:rPr>
                <w:rtl w:val="0"/>
              </w:rPr>
            </w:r>
          </w:p>
        </w:tc>
        <w:tc>
          <w:tcPr>
            <w:vAlign w:val="center"/>
          </w:tcPr>
          <w:p w:rsidR="00000000" w:rsidDel="00000000" w:rsidP="00000000" w:rsidRDefault="00000000" w:rsidRPr="00000000" w14:paraId="0000005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 Shared Values &amp; Beliefs</w:t>
            </w:r>
          </w:p>
        </w:tc>
        <w:tc>
          <w:tcPr>
            <w:vAlign w:val="center"/>
          </w:tcPr>
          <w:p w:rsidR="00000000" w:rsidDel="00000000" w:rsidP="00000000" w:rsidRDefault="00000000" w:rsidRPr="00000000" w14:paraId="0000006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religion, morals, family codes, “temel değerler”, “inanç”</w:t>
            </w:r>
          </w:p>
        </w:tc>
        <w:tc>
          <w:tcPr>
            <w:vAlign w:val="center"/>
          </w:tcPr>
          <w:p w:rsidR="00000000" w:rsidDel="00000000" w:rsidP="00000000" w:rsidRDefault="00000000" w:rsidRPr="00000000" w14:paraId="0000006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would never marry someone who drinks alcohol.”</w:t>
            </w:r>
          </w:p>
        </w:tc>
      </w:tr>
      <w:tr>
        <w:trPr>
          <w:cantSplit w:val="0"/>
          <w:tblHeader w:val="0"/>
        </w:trPr>
        <w:tc>
          <w:tcPr>
            <w:vAlign w:val="center"/>
          </w:tcPr>
          <w:p w:rsidR="00000000" w:rsidDel="00000000" w:rsidP="00000000" w:rsidRDefault="00000000" w:rsidRPr="00000000" w14:paraId="00000062">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6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 Life Goals &amp; Worldview</w:t>
            </w:r>
          </w:p>
        </w:tc>
        <w:tc>
          <w:tcPr>
            <w:vAlign w:val="center"/>
          </w:tcPr>
          <w:p w:rsidR="00000000" w:rsidDel="00000000" w:rsidP="00000000" w:rsidRDefault="00000000" w:rsidRPr="00000000" w14:paraId="0000006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future plans, outlook, priorities, “hayata bakış”, career rhythm</w:t>
            </w:r>
          </w:p>
        </w:tc>
        <w:tc>
          <w:tcPr>
            <w:vAlign w:val="center"/>
          </w:tcPr>
          <w:p w:rsidR="00000000" w:rsidDel="00000000" w:rsidP="00000000" w:rsidRDefault="00000000" w:rsidRPr="00000000" w14:paraId="0000006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our long-term goals clash the marriage will suffer.”</w:t>
            </w:r>
          </w:p>
        </w:tc>
      </w:tr>
      <w:tr>
        <w:trPr>
          <w:cantSplit w:val="0"/>
          <w:tblHeader w:val="0"/>
        </w:trPr>
        <w:tc>
          <w:tcPr>
            <w:vAlign w:val="center"/>
          </w:tcPr>
          <w:p w:rsidR="00000000" w:rsidDel="00000000" w:rsidP="00000000" w:rsidRDefault="00000000" w:rsidRPr="00000000" w14:paraId="0000006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 Everyday Symmetry</w:t>
            </w:r>
            <w:r w:rsidDel="00000000" w:rsidR="00000000" w:rsidRPr="00000000">
              <w:rPr>
                <w:rtl w:val="0"/>
              </w:rPr>
            </w:r>
          </w:p>
        </w:tc>
        <w:tc>
          <w:tcPr>
            <w:vAlign w:val="center"/>
          </w:tcPr>
          <w:p w:rsidR="00000000" w:rsidDel="00000000" w:rsidP="00000000" w:rsidRDefault="00000000" w:rsidRPr="00000000" w14:paraId="0000006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 Daily Habits &amp; Routines</w:t>
            </w:r>
          </w:p>
        </w:tc>
        <w:tc>
          <w:tcPr>
            <w:vAlign w:val="center"/>
          </w:tcPr>
          <w:p w:rsidR="00000000" w:rsidDel="00000000" w:rsidP="00000000" w:rsidRDefault="00000000" w:rsidRPr="00000000" w14:paraId="0000006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time use, socialising style, home/leisure rhythm</w:t>
            </w:r>
          </w:p>
        </w:tc>
        <w:tc>
          <w:tcPr>
            <w:vAlign w:val="center"/>
          </w:tcPr>
          <w:p w:rsidR="00000000" w:rsidDel="00000000" w:rsidP="00000000" w:rsidRDefault="00000000" w:rsidRPr="00000000" w14:paraId="0000006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“One home-body and one party-goer won’t last.”</w:t>
            </w:r>
          </w:p>
        </w:tc>
      </w:tr>
      <w:tr>
        <w:trPr>
          <w:cantSplit w:val="0"/>
          <w:tblHeader w:val="0"/>
        </w:trPr>
        <w:tc>
          <w:tcPr>
            <w:vAlign w:val="center"/>
          </w:tcPr>
          <w:p w:rsidR="00000000" w:rsidDel="00000000" w:rsidP="00000000" w:rsidRDefault="00000000" w:rsidRPr="00000000" w14:paraId="0000006A">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6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 Shared Activities &amp; Hobbies</w:t>
            </w:r>
          </w:p>
        </w:tc>
        <w:tc>
          <w:tcPr>
            <w:vAlign w:val="center"/>
          </w:tcPr>
          <w:p w:rsidR="00000000" w:rsidDel="00000000" w:rsidP="00000000" w:rsidRDefault="00000000" w:rsidRPr="00000000" w14:paraId="0000006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common interests, doing things together, “ortak aktivite”</w:t>
            </w:r>
          </w:p>
        </w:tc>
        <w:tc>
          <w:tcPr>
            <w:vAlign w:val="center"/>
          </w:tcPr>
          <w:p w:rsidR="00000000" w:rsidDel="00000000" w:rsidP="00000000" w:rsidRDefault="00000000" w:rsidRPr="00000000" w14:paraId="0000006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“Liking the same music makes time together fun.”</w:t>
            </w:r>
          </w:p>
        </w:tc>
      </w:tr>
      <w:tr>
        <w:trPr>
          <w:cantSplit w:val="0"/>
          <w:tblHeader w:val="0"/>
        </w:trPr>
        <w:tc>
          <w:tcPr>
            <w:vAlign w:val="center"/>
          </w:tcPr>
          <w:p w:rsidR="00000000" w:rsidDel="00000000" w:rsidP="00000000" w:rsidRDefault="00000000" w:rsidRPr="00000000" w14:paraId="0000006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 Partnership Mechanics</w:t>
            </w:r>
            <w:r w:rsidDel="00000000" w:rsidR="00000000" w:rsidRPr="00000000">
              <w:rPr>
                <w:rtl w:val="0"/>
              </w:rPr>
            </w:r>
          </w:p>
        </w:tc>
        <w:tc>
          <w:tcPr>
            <w:vAlign w:val="center"/>
          </w:tcPr>
          <w:p w:rsidR="00000000" w:rsidDel="00000000" w:rsidP="00000000" w:rsidRDefault="00000000" w:rsidRPr="00000000" w14:paraId="0000006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 Mutual Adaptation &amp; Compromise</w:t>
            </w:r>
          </w:p>
        </w:tc>
        <w:tc>
          <w:tcPr>
            <w:vAlign w:val="center"/>
          </w:tcPr>
          <w:p w:rsidR="00000000" w:rsidDel="00000000" w:rsidP="00000000" w:rsidRDefault="00000000" w:rsidRPr="00000000" w14:paraId="0000007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flexibility, tolerance, “orta yol bulmak”, adjusting over time</w:t>
            </w:r>
          </w:p>
        </w:tc>
        <w:tc>
          <w:tcPr>
            <w:vAlign w:val="center"/>
          </w:tcPr>
          <w:p w:rsidR="00000000" w:rsidDel="00000000" w:rsidP="00000000" w:rsidRDefault="00000000" w:rsidRPr="00000000" w14:paraId="0000007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“You don’t need 100 % sameness—meet halfway and adapt.”</w:t>
            </w:r>
          </w:p>
        </w:tc>
      </w:tr>
      <w:tr>
        <w:trPr>
          <w:cantSplit w:val="0"/>
          <w:tblHeader w:val="0"/>
        </w:trPr>
        <w:tc>
          <w:tcPr>
            <w:vAlign w:val="center"/>
          </w:tcPr>
          <w:p w:rsidR="00000000" w:rsidDel="00000000" w:rsidP="00000000" w:rsidRDefault="00000000" w:rsidRPr="00000000" w14:paraId="00000072">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7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4.2 Respect for Individuality</w:t>
            </w:r>
          </w:p>
        </w:tc>
        <w:tc>
          <w:tcPr>
            <w:vAlign w:val="center"/>
          </w:tcPr>
          <w:p w:rsidR="00000000" w:rsidDel="00000000" w:rsidP="00000000" w:rsidRDefault="00000000" w:rsidRPr="00000000" w14:paraId="0000007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Personal Space, "Respect for Difference", Autonomy</w:t>
            </w:r>
          </w:p>
        </w:tc>
        <w:tc>
          <w:tcPr>
            <w:vAlign w:val="center"/>
          </w:tcPr>
          <w:p w:rsidR="00000000" w:rsidDel="00000000" w:rsidP="00000000" w:rsidRDefault="00000000" w:rsidRPr="00000000" w14:paraId="0000007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“Different hobbies are fine if we honour each other’s space.”</w:t>
            </w:r>
          </w:p>
        </w:tc>
      </w:tr>
      <w:tr>
        <w:trPr>
          <w:cantSplit w:val="0"/>
          <w:tblHeader w:val="0"/>
        </w:trPr>
        <w:tc>
          <w:tcPr>
            <w:vAlign w:val="center"/>
          </w:tcPr>
          <w:p w:rsidR="00000000" w:rsidDel="00000000" w:rsidP="00000000" w:rsidRDefault="00000000" w:rsidRPr="00000000" w14:paraId="0000007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 Relationship Outcomes of Fit</w:t>
            </w:r>
            <w:r w:rsidDel="00000000" w:rsidR="00000000" w:rsidRPr="00000000">
              <w:rPr>
                <w:rtl w:val="0"/>
              </w:rPr>
            </w:r>
          </w:p>
        </w:tc>
        <w:tc>
          <w:tcPr>
            <w:vAlign w:val="center"/>
          </w:tcPr>
          <w:p w:rsidR="00000000" w:rsidDel="00000000" w:rsidP="00000000" w:rsidRDefault="00000000" w:rsidRPr="00000000" w14:paraId="0000007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5.1 Conflict Prevention</w:t>
            </w:r>
          </w:p>
        </w:tc>
        <w:tc>
          <w:tcPr>
            <w:vAlign w:val="center"/>
          </w:tcPr>
          <w:p w:rsidR="00000000" w:rsidDel="00000000" w:rsidP="00000000" w:rsidRDefault="00000000" w:rsidRPr="00000000" w14:paraId="0000007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fewer quarrels, peace, “huzur”, avoid chaos</w:t>
            </w:r>
          </w:p>
        </w:tc>
        <w:tc>
          <w:tcPr>
            <w:vAlign w:val="center"/>
          </w:tcPr>
          <w:p w:rsidR="00000000" w:rsidDel="00000000" w:rsidP="00000000" w:rsidRDefault="00000000" w:rsidRPr="00000000" w14:paraId="0000007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“Without compatibility every day turns into an argument.”</w:t>
            </w:r>
          </w:p>
        </w:tc>
      </w:tr>
      <w:tr>
        <w:trPr>
          <w:cantSplit w:val="0"/>
          <w:tblHeader w:val="0"/>
        </w:trPr>
        <w:tc>
          <w:tcPr>
            <w:vAlign w:val="center"/>
          </w:tcPr>
          <w:p w:rsidR="00000000" w:rsidDel="00000000" w:rsidP="00000000" w:rsidRDefault="00000000" w:rsidRPr="00000000" w14:paraId="0000007A">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7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5.2 Long-Term Stability &amp; Satisfaction</w:t>
            </w:r>
          </w:p>
        </w:tc>
        <w:tc>
          <w:tcPr>
            <w:vAlign w:val="center"/>
          </w:tcPr>
          <w:p w:rsidR="00000000" w:rsidDel="00000000" w:rsidP="00000000" w:rsidRDefault="00000000" w:rsidRPr="00000000" w14:paraId="0000007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durability, shared happiness, “ömür boyu”, family harmony</w:t>
            </w:r>
          </w:p>
        </w:tc>
        <w:tc>
          <w:tcPr>
            <w:vAlign w:val="center"/>
          </w:tcPr>
          <w:p w:rsidR="00000000" w:rsidDel="00000000" w:rsidP="00000000" w:rsidRDefault="00000000" w:rsidRPr="00000000" w14:paraId="0000007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“Matching lifestyles keeps the bond alive for decades.”</w:t>
            </w:r>
          </w:p>
        </w:tc>
      </w:tr>
      <w:tr>
        <w:trPr>
          <w:cantSplit w:val="0"/>
          <w:tblHeader w:val="0"/>
        </w:trPr>
        <w:tc>
          <w:tcPr>
            <w:vAlign w:val="center"/>
          </w:tcPr>
          <w:p w:rsidR="00000000" w:rsidDel="00000000" w:rsidP="00000000" w:rsidRDefault="00000000" w:rsidRPr="00000000" w14:paraId="0000007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6. Complementary Differences</w:t>
            </w:r>
            <w:r w:rsidDel="00000000" w:rsidR="00000000" w:rsidRPr="00000000">
              <w:rPr>
                <w:rtl w:val="0"/>
              </w:rPr>
            </w:r>
          </w:p>
        </w:tc>
        <w:tc>
          <w:tcPr>
            <w:vAlign w:val="center"/>
          </w:tcPr>
          <w:p w:rsidR="00000000" w:rsidDel="00000000" w:rsidP="00000000" w:rsidRDefault="00000000" w:rsidRPr="00000000" w14:paraId="0000007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6.1 Enriching Contrast</w:t>
            </w:r>
          </w:p>
        </w:tc>
        <w:tc>
          <w:tcPr>
            <w:vAlign w:val="center"/>
          </w:tcPr>
          <w:p w:rsidR="00000000" w:rsidDel="00000000" w:rsidP="00000000" w:rsidRDefault="00000000" w:rsidRPr="00000000" w14:paraId="0000008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“zıt kutuplar çeker”, learning, broadening horizons</w:t>
            </w:r>
          </w:p>
        </w:tc>
        <w:tc>
          <w:tcPr>
            <w:vAlign w:val="center"/>
          </w:tcPr>
          <w:p w:rsidR="00000000" w:rsidDel="00000000" w:rsidP="00000000" w:rsidRDefault="00000000" w:rsidRPr="00000000" w14:paraId="0000008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“Opposite tastes can be interesting and make us grow.”</w:t>
            </w:r>
          </w:p>
        </w:tc>
      </w:tr>
    </w:tbl>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difference was framed as both a potential challenge and an opportunity. For many, large gaps in religious or traditional practices risked relational instability; however, when approached with mutual respect and patience, cultural differences were also seen as enriching, expanding empathy and personal growth. Participants often identified a “similarity threshold” where alignment in essential values was necessary, but diversity in secondary practices could be managed constructively (Table 3).</w:t>
      </w:r>
    </w:p>
    <w:p w:rsidR="00000000" w:rsidDel="00000000" w:rsidP="00000000" w:rsidRDefault="00000000" w:rsidRPr="00000000" w14:paraId="00000084">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What role should cultural differences play in marriage? What expectations do you have in this regard?"</w:t>
      </w:r>
    </w:p>
    <w:tbl>
      <w:tblPr>
        <w:tblStyle w:val="Table3"/>
        <w:tblW w:w="9072.0" w:type="dxa"/>
        <w:jc w:val="left"/>
        <w:tblLayout w:type="fixed"/>
        <w:tblLook w:val="0400"/>
      </w:tblPr>
      <w:tblGrid>
        <w:gridCol w:w="1622"/>
        <w:gridCol w:w="1627"/>
        <w:gridCol w:w="2420"/>
        <w:gridCol w:w="3403"/>
        <w:tblGridChange w:id="0">
          <w:tblGrid>
            <w:gridCol w:w="1622"/>
            <w:gridCol w:w="1627"/>
            <w:gridCol w:w="2420"/>
            <w:gridCol w:w="3403"/>
          </w:tblGrid>
        </w:tblGridChange>
      </w:tblGrid>
      <w:tr>
        <w:trPr>
          <w:cantSplit w:val="0"/>
          <w:tblHeader w:val="1"/>
        </w:trPr>
        <w:tc>
          <w:tcPr>
            <w:tcBorders>
              <w:top w:color="000000" w:space="0" w:sz="4" w:val="single"/>
              <w:bottom w:color="000000" w:space="0" w:sz="4" w:val="single"/>
            </w:tcBorders>
            <w:vAlign w:val="center"/>
          </w:tcPr>
          <w:p w:rsidR="00000000" w:rsidDel="00000000" w:rsidP="00000000" w:rsidRDefault="00000000" w:rsidRPr="00000000" w14:paraId="0000008A">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Selective Theme</w:t>
            </w:r>
          </w:p>
        </w:tc>
        <w:tc>
          <w:tcPr>
            <w:tcBorders>
              <w:top w:color="000000" w:space="0" w:sz="4" w:val="single"/>
              <w:bottom w:color="000000" w:space="0" w:sz="4" w:val="single"/>
            </w:tcBorders>
            <w:vAlign w:val="center"/>
          </w:tcPr>
          <w:p w:rsidR="00000000" w:rsidDel="00000000" w:rsidP="00000000" w:rsidRDefault="00000000" w:rsidRPr="00000000" w14:paraId="0000008B">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Axial Category</w:t>
            </w:r>
          </w:p>
        </w:tc>
        <w:tc>
          <w:tcPr>
            <w:tcBorders>
              <w:top w:color="000000" w:space="0" w:sz="4" w:val="single"/>
              <w:bottom w:color="000000" w:space="0" w:sz="4" w:val="single"/>
            </w:tcBorders>
            <w:vAlign w:val="center"/>
          </w:tcPr>
          <w:p w:rsidR="00000000" w:rsidDel="00000000" w:rsidP="00000000" w:rsidRDefault="00000000" w:rsidRPr="00000000" w14:paraId="0000008C">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Key Open Codes (in-vivo or condensed)</w:t>
            </w:r>
          </w:p>
        </w:tc>
        <w:tc>
          <w:tcPr>
            <w:tcBorders>
              <w:top w:color="000000" w:space="0" w:sz="4" w:val="single"/>
              <w:bottom w:color="000000" w:space="0" w:sz="4" w:val="single"/>
            </w:tcBorders>
            <w:vAlign w:val="center"/>
          </w:tcPr>
          <w:p w:rsidR="00000000" w:rsidDel="00000000" w:rsidP="00000000" w:rsidRDefault="00000000" w:rsidRPr="00000000" w14:paraId="0000008D">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Illustrative Participant Phrases*</w:t>
            </w:r>
          </w:p>
        </w:tc>
      </w:tr>
      <w:tr>
        <w:trPr>
          <w:cantSplit w:val="0"/>
          <w:tblHeader w:val="0"/>
        </w:trPr>
        <w:tc>
          <w:tcPr>
            <w:tcBorders>
              <w:top w:color="000000" w:space="0" w:sz="4" w:val="single"/>
            </w:tcBorders>
            <w:vAlign w:val="center"/>
          </w:tcPr>
          <w:p w:rsidR="00000000" w:rsidDel="00000000" w:rsidP="00000000" w:rsidRDefault="00000000" w:rsidRPr="00000000" w14:paraId="0000008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 Perceived Impact of Cultural Difference</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1.1 Risk &amp; Conflict Lens</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9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"big problem", "conflict", "can't walk", "clash of cultures"</w:t>
            </w:r>
          </w:p>
        </w:tc>
        <w:tc>
          <w:tcPr>
            <w:tcBorders>
              <w:top w:color="000000" w:space="0" w:sz="4" w:val="single"/>
            </w:tcBorders>
            <w:vAlign w:val="center"/>
          </w:tcPr>
          <w:p w:rsidR="00000000" w:rsidDel="00000000" w:rsidP="00000000" w:rsidRDefault="00000000" w:rsidRPr="00000000" w14:paraId="0000009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"It's very difficult for two different cultures to coexist."  "If there is a difference, the marriage will not work."</w:t>
            </w:r>
          </w:p>
        </w:tc>
      </w:tr>
      <w:tr>
        <w:trPr>
          <w:cantSplit w:val="0"/>
          <w:tblHeader w:val="0"/>
        </w:trPr>
        <w:tc>
          <w:tcPr>
            <w:vAlign w:val="center"/>
          </w:tcPr>
          <w:p w:rsidR="00000000" w:rsidDel="00000000" w:rsidP="00000000" w:rsidRDefault="00000000" w:rsidRPr="00000000" w14:paraId="00000092">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9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1.2 Tolerable / Conditional Lens</w:t>
            </w:r>
            <w:r w:rsidDel="00000000" w:rsidR="00000000" w:rsidRPr="00000000">
              <w:rPr>
                <w:rtl w:val="0"/>
              </w:rPr>
            </w:r>
          </w:p>
        </w:tc>
        <w:tc>
          <w:tcPr>
            <w:vAlign w:val="center"/>
          </w:tcPr>
          <w:p w:rsidR="00000000" w:rsidDel="00000000" w:rsidP="00000000" w:rsidRDefault="00000000" w:rsidRPr="00000000" w14:paraId="0000009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"It's OK", "It Can Be Overcome", "Middle Ground", "If There Is Respect"</w:t>
            </w:r>
          </w:p>
        </w:tc>
        <w:tc>
          <w:tcPr>
            <w:vAlign w:val="center"/>
          </w:tcPr>
          <w:p w:rsidR="00000000" w:rsidDel="00000000" w:rsidP="00000000" w:rsidRDefault="00000000" w:rsidRPr="00000000" w14:paraId="0000009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"Whatever the difference, if there is respect, there is no problem."</w:t>
            </w:r>
          </w:p>
        </w:tc>
      </w:tr>
      <w:tr>
        <w:trPr>
          <w:cantSplit w:val="0"/>
          <w:tblHeader w:val="0"/>
        </w:trPr>
        <w:tc>
          <w:tcPr>
            <w:vAlign w:val="center"/>
          </w:tcPr>
          <w:p w:rsidR="00000000" w:rsidDel="00000000" w:rsidP="00000000" w:rsidRDefault="00000000" w:rsidRPr="00000000" w14:paraId="00000096">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9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1.3 Enrichment Lens</w:t>
            </w:r>
            <w:r w:rsidDel="00000000" w:rsidR="00000000" w:rsidRPr="00000000">
              <w:rPr>
                <w:rtl w:val="0"/>
              </w:rPr>
            </w:r>
          </w:p>
        </w:tc>
        <w:tc>
          <w:tcPr>
            <w:vAlign w:val="center"/>
          </w:tcPr>
          <w:p w:rsidR="00000000" w:rsidDel="00000000" w:rsidP="00000000" w:rsidRDefault="00000000" w:rsidRPr="00000000" w14:paraId="0000009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Richness, Color, Learning, "Differences Are Beautiful"</w:t>
            </w:r>
          </w:p>
        </w:tc>
        <w:tc>
          <w:tcPr>
            <w:vAlign w:val="center"/>
          </w:tcPr>
          <w:p w:rsidR="00000000" w:rsidDel="00000000" w:rsidP="00000000" w:rsidRDefault="00000000" w:rsidRPr="00000000" w14:paraId="0000009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"Different cultures add color to the relationship."  "We learn new things."</w:t>
            </w:r>
          </w:p>
        </w:tc>
      </w:tr>
      <w:tr>
        <w:trPr>
          <w:cantSplit w:val="0"/>
          <w:tblHeader w:val="0"/>
        </w:trPr>
        <w:tc>
          <w:tcPr>
            <w:vAlign w:val="center"/>
          </w:tcPr>
          <w:p w:rsidR="00000000" w:rsidDel="00000000" w:rsidP="00000000" w:rsidRDefault="00000000" w:rsidRPr="00000000" w14:paraId="0000009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 Essential Conditions for Success</w:t>
            </w:r>
            <w:r w:rsidDel="00000000" w:rsidR="00000000" w:rsidRPr="00000000">
              <w:rPr>
                <w:rtl w:val="0"/>
              </w:rPr>
            </w:r>
          </w:p>
        </w:tc>
        <w:tc>
          <w:tcPr>
            <w:vAlign w:val="center"/>
          </w:tcPr>
          <w:p w:rsidR="00000000" w:rsidDel="00000000" w:rsidP="00000000" w:rsidRDefault="00000000" w:rsidRPr="00000000" w14:paraId="0000009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2.1 Mutual Respect &amp; Acceptance</w:t>
            </w:r>
            <w:r w:rsidDel="00000000" w:rsidR="00000000" w:rsidRPr="00000000">
              <w:rPr>
                <w:rtl w:val="0"/>
              </w:rPr>
            </w:r>
          </w:p>
        </w:tc>
        <w:tc>
          <w:tcPr>
            <w:vAlign w:val="center"/>
          </w:tcPr>
          <w:p w:rsidR="00000000" w:rsidDel="00000000" w:rsidP="00000000" w:rsidRDefault="00000000" w:rsidRPr="00000000" w14:paraId="0000009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Respect, tolerance, without prejudice, "no restrictions"</w:t>
            </w:r>
          </w:p>
        </w:tc>
        <w:tc>
          <w:tcPr>
            <w:vAlign w:val="center"/>
          </w:tcPr>
          <w:p w:rsidR="00000000" w:rsidDel="00000000" w:rsidP="00000000" w:rsidRDefault="00000000" w:rsidRPr="00000000" w14:paraId="0000009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"Respecting culture is the most fundamental factor."</w:t>
            </w:r>
          </w:p>
        </w:tc>
      </w:tr>
      <w:tr>
        <w:trPr>
          <w:cantSplit w:val="0"/>
          <w:tblHeader w:val="0"/>
        </w:trPr>
        <w:tc>
          <w:tcPr>
            <w:vAlign w:val="center"/>
          </w:tcPr>
          <w:p w:rsidR="00000000" w:rsidDel="00000000" w:rsidP="00000000" w:rsidRDefault="00000000" w:rsidRPr="00000000" w14:paraId="0000009E">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9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2.2 Communication &amp; Compromise</w:t>
            </w:r>
            <w:r w:rsidDel="00000000" w:rsidR="00000000" w:rsidRPr="00000000">
              <w:rPr>
                <w:rtl w:val="0"/>
              </w:rPr>
            </w:r>
          </w:p>
        </w:tc>
        <w:tc>
          <w:tcPr>
            <w:vAlign w:val="center"/>
          </w:tcPr>
          <w:p w:rsidR="00000000" w:rsidDel="00000000" w:rsidP="00000000" w:rsidRDefault="00000000" w:rsidRPr="00000000" w14:paraId="000000A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talking, empathy, reconciliation, "common ground"</w:t>
            </w:r>
          </w:p>
        </w:tc>
        <w:tc>
          <w:tcPr>
            <w:vAlign w:val="center"/>
          </w:tcPr>
          <w:p w:rsidR="00000000" w:rsidDel="00000000" w:rsidP="00000000" w:rsidRDefault="00000000" w:rsidRPr="00000000" w14:paraId="000000A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we can't find a middle ground, there will be conflict."</w:t>
            </w:r>
          </w:p>
        </w:tc>
      </w:tr>
      <w:tr>
        <w:trPr>
          <w:cantSplit w:val="0"/>
          <w:tblHeader w:val="0"/>
        </w:trPr>
        <w:tc>
          <w:tcPr>
            <w:vAlign w:val="center"/>
          </w:tcPr>
          <w:p w:rsidR="00000000" w:rsidDel="00000000" w:rsidP="00000000" w:rsidRDefault="00000000" w:rsidRPr="00000000" w14:paraId="000000A2">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A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2.3 Family &amp; Social Context</w:t>
            </w:r>
            <w:r w:rsidDel="00000000" w:rsidR="00000000" w:rsidRPr="00000000">
              <w:rPr>
                <w:rtl w:val="0"/>
              </w:rPr>
            </w:r>
          </w:p>
        </w:tc>
        <w:tc>
          <w:tcPr>
            <w:vAlign w:val="center"/>
          </w:tcPr>
          <w:p w:rsidR="00000000" w:rsidDel="00000000" w:rsidP="00000000" w:rsidRDefault="00000000" w:rsidRPr="00000000" w14:paraId="000000A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family approval, extended family adjustment, coercion</w:t>
            </w:r>
          </w:p>
        </w:tc>
        <w:tc>
          <w:tcPr>
            <w:vAlign w:val="center"/>
          </w:tcPr>
          <w:p w:rsidR="00000000" w:rsidDel="00000000" w:rsidP="00000000" w:rsidRDefault="00000000" w:rsidRPr="00000000" w14:paraId="000000A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"Families are getting married, too; culture clash is challenging."</w:t>
            </w:r>
          </w:p>
        </w:tc>
      </w:tr>
      <w:tr>
        <w:trPr>
          <w:cantSplit w:val="0"/>
          <w:tblHeader w:val="0"/>
        </w:trPr>
        <w:tc>
          <w:tcPr>
            <w:vAlign w:val="center"/>
          </w:tcPr>
          <w:p w:rsidR="00000000" w:rsidDel="00000000" w:rsidP="00000000" w:rsidRDefault="00000000" w:rsidRPr="00000000" w14:paraId="000000A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 Desired Similarity Threshold</w:t>
            </w:r>
            <w:r w:rsidDel="00000000" w:rsidR="00000000" w:rsidRPr="00000000">
              <w:rPr>
                <w:rtl w:val="0"/>
              </w:rPr>
            </w:r>
          </w:p>
        </w:tc>
        <w:tc>
          <w:tcPr>
            <w:vAlign w:val="center"/>
          </w:tcPr>
          <w:p w:rsidR="00000000" w:rsidDel="00000000" w:rsidP="00000000" w:rsidRDefault="00000000" w:rsidRPr="00000000" w14:paraId="000000A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3.1 Core Tradition Alignment</w:t>
            </w:r>
            <w:r w:rsidDel="00000000" w:rsidR="00000000" w:rsidRPr="00000000">
              <w:rPr>
                <w:rtl w:val="0"/>
              </w:rPr>
            </w:r>
          </w:p>
        </w:tc>
        <w:tc>
          <w:tcPr>
            <w:vAlign w:val="center"/>
          </w:tcPr>
          <w:p w:rsidR="00000000" w:rsidDel="00000000" w:rsidP="00000000" w:rsidRDefault="00000000" w:rsidRPr="00000000" w14:paraId="000000A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customs, traditions, rituals, "similar culture"</w:t>
            </w:r>
          </w:p>
        </w:tc>
        <w:tc>
          <w:tcPr>
            <w:vAlign w:val="center"/>
          </w:tcPr>
          <w:p w:rsidR="00000000" w:rsidDel="00000000" w:rsidP="00000000" w:rsidRDefault="00000000" w:rsidRPr="00000000" w14:paraId="000000A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"Someone from a similar culture makes it easy."</w:t>
            </w:r>
          </w:p>
        </w:tc>
      </w:tr>
      <w:tr>
        <w:trPr>
          <w:cantSplit w:val="0"/>
          <w:tblHeader w:val="0"/>
        </w:trPr>
        <w:tc>
          <w:tcPr>
            <w:vAlign w:val="center"/>
          </w:tcPr>
          <w:p w:rsidR="00000000" w:rsidDel="00000000" w:rsidP="00000000" w:rsidRDefault="00000000" w:rsidRPr="00000000" w14:paraId="000000AA">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A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3.2 Religious / Value Fit</w:t>
            </w:r>
            <w:r w:rsidDel="00000000" w:rsidR="00000000" w:rsidRPr="00000000">
              <w:rPr>
                <w:rtl w:val="0"/>
              </w:rPr>
            </w:r>
          </w:p>
        </w:tc>
        <w:tc>
          <w:tcPr>
            <w:vAlign w:val="center"/>
          </w:tcPr>
          <w:p w:rsidR="00000000" w:rsidDel="00000000" w:rsidP="00000000" w:rsidRDefault="00000000" w:rsidRPr="00000000" w14:paraId="000000A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religion, belief, morality, "the same values"</w:t>
            </w:r>
          </w:p>
        </w:tc>
        <w:tc>
          <w:tcPr>
            <w:vAlign w:val="center"/>
          </w:tcPr>
          <w:p w:rsidR="00000000" w:rsidDel="00000000" w:rsidP="00000000" w:rsidRDefault="00000000" w:rsidRPr="00000000" w14:paraId="000000A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"Religion is culture in itself; If it's different, it's a problem."</w:t>
            </w:r>
          </w:p>
        </w:tc>
      </w:tr>
      <w:tr>
        <w:trPr>
          <w:cantSplit w:val="0"/>
          <w:tblHeader w:val="0"/>
        </w:trPr>
        <w:tc>
          <w:tcPr>
            <w:vAlign w:val="center"/>
          </w:tcPr>
          <w:p w:rsidR="00000000" w:rsidDel="00000000" w:rsidP="00000000" w:rsidRDefault="00000000" w:rsidRPr="00000000" w14:paraId="000000AE">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A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3.3 Degree of Gap Acceptable</w:t>
            </w:r>
            <w:r w:rsidDel="00000000" w:rsidR="00000000" w:rsidRPr="00000000">
              <w:rPr>
                <w:rtl w:val="0"/>
              </w:rPr>
            </w:r>
          </w:p>
        </w:tc>
        <w:tc>
          <w:tcPr>
            <w:vAlign w:val="center"/>
          </w:tcPr>
          <w:p w:rsidR="00000000" w:rsidDel="00000000" w:rsidP="00000000" w:rsidRDefault="00000000" w:rsidRPr="00000000" w14:paraId="000000B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 herpes", "minimum difference", "close culture"</w:t>
            </w:r>
          </w:p>
        </w:tc>
        <w:tc>
          <w:tcPr>
            <w:vAlign w:val="center"/>
          </w:tcPr>
          <w:p w:rsidR="00000000" w:rsidDel="00000000" w:rsidP="00000000" w:rsidRDefault="00000000" w:rsidRPr="00000000" w14:paraId="000000B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"It's hard to adapt if you're very extreme cultures."</w:t>
            </w:r>
          </w:p>
        </w:tc>
      </w:tr>
      <w:tr>
        <w:trPr>
          <w:cantSplit w:val="0"/>
          <w:tblHeader w:val="0"/>
        </w:trPr>
        <w:tc>
          <w:tcPr>
            <w:vAlign w:val="center"/>
          </w:tcPr>
          <w:p w:rsidR="00000000" w:rsidDel="00000000" w:rsidP="00000000" w:rsidRDefault="00000000" w:rsidRPr="00000000" w14:paraId="000000B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 Adaptation Strategies</w:t>
            </w:r>
            <w:r w:rsidDel="00000000" w:rsidR="00000000" w:rsidRPr="00000000">
              <w:rPr>
                <w:rtl w:val="0"/>
              </w:rPr>
            </w:r>
          </w:p>
        </w:tc>
        <w:tc>
          <w:tcPr>
            <w:vAlign w:val="center"/>
          </w:tcPr>
          <w:p w:rsidR="00000000" w:rsidDel="00000000" w:rsidP="00000000" w:rsidRDefault="00000000" w:rsidRPr="00000000" w14:paraId="000000B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4.1 Blending &amp; Hybrid Creation</w:t>
            </w:r>
            <w:r w:rsidDel="00000000" w:rsidR="00000000" w:rsidRPr="00000000">
              <w:rPr>
                <w:rtl w:val="0"/>
              </w:rPr>
            </w:r>
          </w:p>
        </w:tc>
        <w:tc>
          <w:tcPr>
            <w:vAlign w:val="center"/>
          </w:tcPr>
          <w:p w:rsidR="00000000" w:rsidDel="00000000" w:rsidP="00000000" w:rsidRDefault="00000000" w:rsidRPr="00000000" w14:paraId="000000B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blending, new culture together, "common from two cultures"</w:t>
            </w:r>
          </w:p>
        </w:tc>
        <w:tc>
          <w:tcPr>
            <w:vAlign w:val="center"/>
          </w:tcPr>
          <w:p w:rsidR="00000000" w:rsidDel="00000000" w:rsidP="00000000" w:rsidRDefault="00000000" w:rsidRPr="00000000" w14:paraId="000000B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 can combine the positive aspects of the two cultures."</w:t>
            </w:r>
          </w:p>
        </w:tc>
      </w:tr>
      <w:tr>
        <w:trPr>
          <w:cantSplit w:val="0"/>
          <w:tblHeader w:val="0"/>
        </w:trPr>
        <w:tc>
          <w:tcPr>
            <w:vAlign w:val="center"/>
          </w:tcPr>
          <w:p w:rsidR="00000000" w:rsidDel="00000000" w:rsidP="00000000" w:rsidRDefault="00000000" w:rsidRPr="00000000" w14:paraId="000000B6">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B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4.2 Learning &amp; Curiosity</w:t>
            </w:r>
            <w:r w:rsidDel="00000000" w:rsidR="00000000" w:rsidRPr="00000000">
              <w:rPr>
                <w:rtl w:val="0"/>
              </w:rPr>
            </w:r>
          </w:p>
        </w:tc>
        <w:tc>
          <w:tcPr>
            <w:vAlign w:val="center"/>
          </w:tcPr>
          <w:p w:rsidR="00000000" w:rsidDel="00000000" w:rsidP="00000000" w:rsidRDefault="00000000" w:rsidRPr="00000000" w14:paraId="000000B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curiosity, discovery, experience, "learn"</w:t>
            </w:r>
          </w:p>
        </w:tc>
        <w:tc>
          <w:tcPr>
            <w:vAlign w:val="center"/>
          </w:tcPr>
          <w:p w:rsidR="00000000" w:rsidDel="00000000" w:rsidP="00000000" w:rsidRDefault="00000000" w:rsidRPr="00000000" w14:paraId="000000B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"I'd love to get up for suhoor with my Korean wife—the new experience."</w:t>
            </w:r>
          </w:p>
        </w:tc>
      </w:tr>
      <w:tr>
        <w:trPr>
          <w:cantSplit w:val="0"/>
          <w:tblHeader w:val="0"/>
        </w:trPr>
        <w:tc>
          <w:tcPr>
            <w:vAlign w:val="center"/>
          </w:tcPr>
          <w:p w:rsidR="00000000" w:rsidDel="00000000" w:rsidP="00000000" w:rsidRDefault="00000000" w:rsidRPr="00000000" w14:paraId="000000BA">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B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4.3 Preserve Own Roots</w:t>
            </w:r>
            <w:r w:rsidDel="00000000" w:rsidR="00000000" w:rsidRPr="00000000">
              <w:rPr>
                <w:rtl w:val="0"/>
              </w:rPr>
            </w:r>
          </w:p>
        </w:tc>
        <w:tc>
          <w:tcPr>
            <w:vAlign w:val="center"/>
          </w:tcPr>
          <w:p w:rsidR="00000000" w:rsidDel="00000000" w:rsidP="00000000" w:rsidRDefault="00000000" w:rsidRPr="00000000" w14:paraId="000000B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"preserving my culture", border, identity</w:t>
            </w:r>
          </w:p>
        </w:tc>
        <w:tc>
          <w:tcPr>
            <w:vAlign w:val="center"/>
          </w:tcPr>
          <w:p w:rsidR="00000000" w:rsidDel="00000000" w:rsidP="00000000" w:rsidRDefault="00000000" w:rsidRPr="00000000" w14:paraId="000000B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want to live without losing my own culture."</w:t>
            </w:r>
          </w:p>
        </w:tc>
      </w:tr>
      <w:tr>
        <w:trPr>
          <w:cantSplit w:val="0"/>
          <w:tblHeader w:val="0"/>
        </w:trPr>
        <w:tc>
          <w:tcPr>
            <w:vAlign w:val="center"/>
          </w:tcPr>
          <w:p w:rsidR="00000000" w:rsidDel="00000000" w:rsidP="00000000" w:rsidRDefault="00000000" w:rsidRPr="00000000" w14:paraId="000000B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 Anticipated Outcomes</w:t>
            </w:r>
            <w:r w:rsidDel="00000000" w:rsidR="00000000" w:rsidRPr="00000000">
              <w:rPr>
                <w:rtl w:val="0"/>
              </w:rPr>
            </w:r>
          </w:p>
        </w:tc>
        <w:tc>
          <w:tcPr>
            <w:vAlign w:val="center"/>
          </w:tcPr>
          <w:p w:rsidR="00000000" w:rsidDel="00000000" w:rsidP="00000000" w:rsidRDefault="00000000" w:rsidRPr="00000000" w14:paraId="000000B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5.1 Harmony &amp; Stability</w:t>
            </w:r>
            <w:r w:rsidDel="00000000" w:rsidR="00000000" w:rsidRPr="00000000">
              <w:rPr>
                <w:rtl w:val="0"/>
              </w:rPr>
            </w:r>
          </w:p>
        </w:tc>
        <w:tc>
          <w:tcPr>
            <w:vAlign w:val="center"/>
          </w:tcPr>
          <w:p w:rsidR="00000000" w:rsidDel="00000000" w:rsidP="00000000" w:rsidRDefault="00000000" w:rsidRPr="00000000" w14:paraId="000000C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Peace of mind, easy adaptation, "fewer problems"</w:t>
            </w:r>
          </w:p>
        </w:tc>
        <w:tc>
          <w:tcPr>
            <w:vAlign w:val="center"/>
          </w:tcPr>
          <w:p w:rsidR="00000000" w:rsidDel="00000000" w:rsidP="00000000" w:rsidRDefault="00000000" w:rsidRPr="00000000" w14:paraId="000000C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"Similar cultures increase sustainability."</w:t>
            </w:r>
          </w:p>
        </w:tc>
      </w:tr>
      <w:tr>
        <w:trPr>
          <w:cantSplit w:val="0"/>
          <w:tblHeader w:val="0"/>
        </w:trPr>
        <w:tc>
          <w:tcPr>
            <w:tcBorders>
              <w:bottom w:color="000000" w:space="0" w:sz="4" w:val="single"/>
            </w:tcBorders>
            <w:vAlign w:val="center"/>
          </w:tcPr>
          <w:p w:rsidR="00000000" w:rsidDel="00000000" w:rsidP="00000000" w:rsidRDefault="00000000" w:rsidRPr="00000000" w14:paraId="000000C2">
            <w:pPr>
              <w:rPr>
                <w:rFonts w:ascii="Times New Roman" w:cs="Times New Roman" w:eastAsia="Times New Roman" w:hAnsi="Times New Roman"/>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5.2 Personal &amp; Relationship Growth</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development, horizons, increased empathy</w:t>
            </w:r>
          </w:p>
        </w:tc>
        <w:tc>
          <w:tcPr>
            <w:tcBorders>
              <w:bottom w:color="000000" w:space="0" w:sz="4" w:val="single"/>
            </w:tcBorders>
            <w:vAlign w:val="center"/>
          </w:tcPr>
          <w:p w:rsidR="00000000" w:rsidDel="00000000" w:rsidP="00000000" w:rsidRDefault="00000000" w:rsidRPr="00000000" w14:paraId="000000C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different culture develops empathy."</w:t>
            </w:r>
          </w:p>
        </w:tc>
      </w:tr>
    </w:tbl>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 a majority of respondents, the pursuit of career and marriage is viewed as an intricate, long-term trajectory requiring strategic pacing, sequencing, and continuous renegotiation, rather than a dichotomous choice. A subset of participants endorsed a "career-first" approach, deferring marriage until the attainment of specific professional milestones, such as completing graduate studies, securing a promotion, or achieving financial independence. In contrast, others envisioned pursuing both simultaneously, contingent upon the rigorous and equitable distribution of temporal commitments and domestic responsibilities. A third, more flexible group planned to alternate between these roles, prioritizing career in the initial years, scaling back professional engagement upon the arrival of children, and subsequently re-entering the workforce as family demands diminished. Regardless of the chosen timeline, there was a near-universal expectation for explicit spousal support, encompassing respect for professional aspirations, practical assistance with household duties, and relief from traditional gender-typed burdens that have historically marginalized women from the labor market. The primary mechanisms for maintaining this balance were identified as establishing clear boundaries (e.g., separating professional communication from personal time) and meticulous time-management. Furthermore, participants viewed marrying within the same profession, geographic relocation, or remote work arrangements as key contingency strategies. While participants believed a supportive marriage could amplify professional motivation, they also established a clear boundary: if marriage necessitated a regressio</w:t>
      </w:r>
      <w:r w:rsidDel="00000000" w:rsidR="00000000" w:rsidRPr="00000000">
        <w:rPr>
          <w:rFonts w:ascii="Times New Roman" w:cs="Times New Roman" w:eastAsia="Times New Roman" w:hAnsi="Times New Roman"/>
          <w:rtl w:val="0"/>
        </w:rPr>
        <w:t xml:space="preserve">n in their career progression, they were willing to either postpone or forgo the commitment (Table 4).</w:t>
      </w:r>
    </w:p>
    <w:p w:rsidR="00000000" w:rsidDel="00000000" w:rsidP="00000000" w:rsidRDefault="00000000" w:rsidRPr="00000000" w14:paraId="000000C8">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36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How do you expect your career life to affect your idea of marriage? How do you plan to balance career and marriage?Analysis of the question "</w:t>
      </w:r>
    </w:p>
    <w:tbl>
      <w:tblPr>
        <w:tblStyle w:val="Table4"/>
        <w:tblW w:w="9072.0" w:type="dxa"/>
        <w:jc w:val="left"/>
        <w:tblBorders>
          <w:top w:color="000000" w:space="0" w:sz="4" w:val="single"/>
          <w:bottom w:color="000000" w:space="0" w:sz="4" w:val="single"/>
        </w:tblBorders>
        <w:tblLayout w:type="fixed"/>
        <w:tblLook w:val="0400"/>
      </w:tblPr>
      <w:tblGrid>
        <w:gridCol w:w="1374"/>
        <w:gridCol w:w="1460"/>
        <w:gridCol w:w="3419"/>
        <w:gridCol w:w="2819"/>
        <w:tblGridChange w:id="0">
          <w:tblGrid>
            <w:gridCol w:w="1374"/>
            <w:gridCol w:w="1460"/>
            <w:gridCol w:w="3419"/>
            <w:gridCol w:w="2819"/>
          </w:tblGrid>
        </w:tblGridChange>
      </w:tblGrid>
      <w:tr>
        <w:trPr>
          <w:cantSplit w:val="0"/>
          <w:tblHeader w:val="1"/>
        </w:trPr>
        <w:tc>
          <w:tcPr>
            <w:tcBorders>
              <w:top w:color="000000" w:space="0" w:sz="4" w:val="single"/>
              <w:bottom w:color="000000" w:space="0" w:sz="4" w:val="single"/>
            </w:tcBorders>
            <w:vAlign w:val="center"/>
          </w:tcPr>
          <w:p w:rsidR="00000000" w:rsidDel="00000000" w:rsidP="00000000" w:rsidRDefault="00000000" w:rsidRPr="00000000" w14:paraId="000000D9">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Selective Theme</w:t>
            </w:r>
          </w:p>
        </w:tc>
        <w:tc>
          <w:tcPr>
            <w:tcBorders>
              <w:top w:color="000000" w:space="0" w:sz="4" w:val="single"/>
              <w:bottom w:color="000000" w:space="0" w:sz="4" w:val="single"/>
            </w:tcBorders>
            <w:vAlign w:val="center"/>
          </w:tcPr>
          <w:p w:rsidR="00000000" w:rsidDel="00000000" w:rsidP="00000000" w:rsidRDefault="00000000" w:rsidRPr="00000000" w14:paraId="000000DA">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Axial Category</w:t>
            </w:r>
          </w:p>
        </w:tc>
        <w:tc>
          <w:tcPr>
            <w:tcBorders>
              <w:top w:color="000000" w:space="0" w:sz="4" w:val="single"/>
              <w:bottom w:color="000000" w:space="0" w:sz="4" w:val="single"/>
            </w:tcBorders>
            <w:vAlign w:val="center"/>
          </w:tcPr>
          <w:p w:rsidR="00000000" w:rsidDel="00000000" w:rsidP="00000000" w:rsidRDefault="00000000" w:rsidRPr="00000000" w14:paraId="000000DB">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Salient Open Codes (in-vivo/condensed)</w:t>
            </w:r>
          </w:p>
        </w:tc>
        <w:tc>
          <w:tcPr>
            <w:tcBorders>
              <w:top w:color="000000" w:space="0" w:sz="4" w:val="single"/>
              <w:bottom w:color="000000" w:space="0" w:sz="4" w:val="single"/>
            </w:tcBorders>
            <w:vAlign w:val="center"/>
          </w:tcPr>
          <w:p w:rsidR="00000000" w:rsidDel="00000000" w:rsidP="00000000" w:rsidRDefault="00000000" w:rsidRPr="00000000" w14:paraId="000000DC">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Illustrative Participant Phrases*</w:t>
            </w:r>
          </w:p>
        </w:tc>
      </w:tr>
      <w:tr>
        <w:trPr>
          <w:cantSplit w:val="0"/>
          <w:tblHeader w:val="0"/>
        </w:trPr>
        <w:tc>
          <w:tcPr>
            <w:tcBorders>
              <w:top w:color="000000" w:space="0" w:sz="4" w:val="single"/>
            </w:tcBorders>
            <w:vAlign w:val="center"/>
          </w:tcPr>
          <w:p w:rsidR="00000000" w:rsidDel="00000000" w:rsidP="00000000" w:rsidRDefault="00000000" w:rsidRPr="00000000" w14:paraId="000000D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 · Sequencing vs. Synchrony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D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1.1 “Career-First” Stance</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D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"career first", "career first of all", "no marriage before you reach a certain level"</w:t>
            </w:r>
          </w:p>
        </w:tc>
        <w:tc>
          <w:tcPr>
            <w:tcBorders>
              <w:top w:color="000000" w:space="0" w:sz="4" w:val="single"/>
            </w:tcBorders>
            <w:vAlign w:val="center"/>
          </w:tcPr>
          <w:p w:rsidR="00000000" w:rsidDel="00000000" w:rsidP="00000000" w:rsidRDefault="00000000" w:rsidRPr="00000000" w14:paraId="000000E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don't plan to get married before I finish my career."</w:t>
            </w:r>
          </w:p>
        </w:tc>
      </w:tr>
      <w:tr>
        <w:trPr>
          <w:cantSplit w:val="0"/>
          <w:tblHeader w:val="0"/>
        </w:trPr>
        <w:tc>
          <w:tcPr>
            <w:vAlign w:val="center"/>
          </w:tcPr>
          <w:p w:rsidR="00000000" w:rsidDel="00000000" w:rsidP="00000000" w:rsidRDefault="00000000" w:rsidRPr="00000000" w14:paraId="000000E1">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E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1.2 Parallel Progress Model</w:t>
            </w:r>
            <w:r w:rsidDel="00000000" w:rsidR="00000000" w:rsidRPr="00000000">
              <w:rPr>
                <w:rtl w:val="0"/>
              </w:rPr>
            </w:r>
          </w:p>
        </w:tc>
        <w:tc>
          <w:tcPr>
            <w:vAlign w:val="center"/>
          </w:tcPr>
          <w:p w:rsidR="00000000" w:rsidDel="00000000" w:rsidP="00000000" w:rsidRDefault="00000000" w:rsidRPr="00000000" w14:paraId="000000E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"both are carried out at the same time", "equal balance", "I can make a career and a marriage"</w:t>
            </w:r>
          </w:p>
        </w:tc>
        <w:tc>
          <w:tcPr>
            <w:vAlign w:val="center"/>
          </w:tcPr>
          <w:p w:rsidR="00000000" w:rsidDel="00000000" w:rsidP="00000000" w:rsidRDefault="00000000" w:rsidRPr="00000000" w14:paraId="000000E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"Both career and marriage can be balanced; As long as you have a plan."</w:t>
            </w:r>
          </w:p>
        </w:tc>
      </w:tr>
      <w:tr>
        <w:trPr>
          <w:cantSplit w:val="0"/>
          <w:tblHeader w:val="0"/>
        </w:trPr>
        <w:tc>
          <w:tcPr>
            <w:vAlign w:val="center"/>
          </w:tcPr>
          <w:p w:rsidR="00000000" w:rsidDel="00000000" w:rsidP="00000000" w:rsidRDefault="00000000" w:rsidRPr="00000000" w14:paraId="000000E5">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E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1.3 Adaptive Sequencing</w:t>
            </w:r>
            <w:r w:rsidDel="00000000" w:rsidR="00000000" w:rsidRPr="00000000">
              <w:rPr>
                <w:rtl w:val="0"/>
              </w:rPr>
            </w:r>
          </w:p>
        </w:tc>
        <w:tc>
          <w:tcPr>
            <w:vAlign w:val="center"/>
          </w:tcPr>
          <w:p w:rsidR="00000000" w:rsidDel="00000000" w:rsidP="00000000" w:rsidRDefault="00000000" w:rsidRPr="00000000" w14:paraId="000000E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take a break when I have a child", "I work at first and then quit", "Career should be flexible"</w:t>
            </w:r>
          </w:p>
        </w:tc>
        <w:tc>
          <w:tcPr>
            <w:vAlign w:val="center"/>
          </w:tcPr>
          <w:p w:rsidR="00000000" w:rsidDel="00000000" w:rsidP="00000000" w:rsidRDefault="00000000" w:rsidRPr="00000000" w14:paraId="000000E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work in the early years of marriage, I can take a break in the post-child period."</w:t>
            </w:r>
          </w:p>
        </w:tc>
      </w:tr>
      <w:tr>
        <w:trPr>
          <w:cantSplit w:val="0"/>
          <w:tblHeader w:val="0"/>
        </w:trPr>
        <w:tc>
          <w:tcPr>
            <w:vAlign w:val="center"/>
          </w:tcPr>
          <w:p w:rsidR="00000000" w:rsidDel="00000000" w:rsidP="00000000" w:rsidRDefault="00000000" w:rsidRPr="00000000" w14:paraId="000000E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 · Mutual Support Expectations</w:t>
            </w:r>
            <w:r w:rsidDel="00000000" w:rsidR="00000000" w:rsidRPr="00000000">
              <w:rPr>
                <w:rtl w:val="0"/>
              </w:rPr>
            </w:r>
          </w:p>
        </w:tc>
        <w:tc>
          <w:tcPr>
            <w:vAlign w:val="center"/>
          </w:tcPr>
          <w:p w:rsidR="00000000" w:rsidDel="00000000" w:rsidP="00000000" w:rsidRDefault="00000000" w:rsidRPr="00000000" w14:paraId="000000E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2.1 Spousal Back-Up</w:t>
            </w:r>
            <w:r w:rsidDel="00000000" w:rsidR="00000000" w:rsidRPr="00000000">
              <w:rPr>
                <w:rtl w:val="0"/>
              </w:rPr>
            </w:r>
          </w:p>
        </w:tc>
        <w:tc>
          <w:tcPr>
            <w:vAlign w:val="center"/>
          </w:tcPr>
          <w:p w:rsidR="00000000" w:rsidDel="00000000" w:rsidP="00000000" w:rsidRDefault="00000000" w:rsidRPr="00000000" w14:paraId="000000E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"Must be supportive", "Must stand behind me", "Respect my career"</w:t>
            </w:r>
          </w:p>
        </w:tc>
        <w:tc>
          <w:tcPr>
            <w:vAlign w:val="center"/>
          </w:tcPr>
          <w:p w:rsidR="00000000" w:rsidDel="00000000" w:rsidP="00000000" w:rsidRDefault="00000000" w:rsidRPr="00000000" w14:paraId="000000E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"My wife needs to support me in my profession, it's as simple as that."</w:t>
            </w:r>
          </w:p>
        </w:tc>
      </w:tr>
      <w:tr>
        <w:trPr>
          <w:cantSplit w:val="0"/>
          <w:tblHeader w:val="0"/>
        </w:trPr>
        <w:tc>
          <w:tcPr>
            <w:vAlign w:val="center"/>
          </w:tcPr>
          <w:p w:rsidR="00000000" w:rsidDel="00000000" w:rsidP="00000000" w:rsidRDefault="00000000" w:rsidRPr="00000000" w14:paraId="000000ED">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E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2.2 Shared Household Load</w:t>
            </w:r>
            <w:r w:rsidDel="00000000" w:rsidR="00000000" w:rsidRPr="00000000">
              <w:rPr>
                <w:rtl w:val="0"/>
              </w:rPr>
            </w:r>
          </w:p>
        </w:tc>
        <w:tc>
          <w:tcPr>
            <w:vAlign w:val="center"/>
          </w:tcPr>
          <w:p w:rsidR="00000000" w:rsidDel="00000000" w:rsidP="00000000" w:rsidRDefault="00000000" w:rsidRPr="00000000" w14:paraId="000000E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"Burden sharing", "doing things together", "household responsibility should not be one-sided"</w:t>
            </w:r>
          </w:p>
        </w:tc>
        <w:tc>
          <w:tcPr>
            <w:vAlign w:val="center"/>
          </w:tcPr>
          <w:p w:rsidR="00000000" w:rsidDel="00000000" w:rsidP="00000000" w:rsidRDefault="00000000" w:rsidRPr="00000000" w14:paraId="000000F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both sides are working, all the burden should not be placed on the shoulders of the woman."</w:t>
            </w:r>
          </w:p>
        </w:tc>
      </w:tr>
      <w:tr>
        <w:trPr>
          <w:cantSplit w:val="0"/>
          <w:tblHeader w:val="0"/>
        </w:trPr>
        <w:tc>
          <w:tcPr>
            <w:vAlign w:val="center"/>
          </w:tcPr>
          <w:p w:rsidR="00000000" w:rsidDel="00000000" w:rsidP="00000000" w:rsidRDefault="00000000" w:rsidRPr="00000000" w14:paraId="000000F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 · Boundaries &amp; Balance Tools</w:t>
            </w:r>
            <w:r w:rsidDel="00000000" w:rsidR="00000000" w:rsidRPr="00000000">
              <w:rPr>
                <w:rtl w:val="0"/>
              </w:rPr>
            </w:r>
          </w:p>
        </w:tc>
        <w:tc>
          <w:tcPr>
            <w:vAlign w:val="center"/>
          </w:tcPr>
          <w:p w:rsidR="00000000" w:rsidDel="00000000" w:rsidP="00000000" w:rsidRDefault="00000000" w:rsidRPr="00000000" w14:paraId="000000F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3.1 Time-Management &amp; Planning</w:t>
            </w:r>
            <w:r w:rsidDel="00000000" w:rsidR="00000000" w:rsidRPr="00000000">
              <w:rPr>
                <w:rtl w:val="0"/>
              </w:rPr>
            </w:r>
          </w:p>
        </w:tc>
        <w:tc>
          <w:tcPr>
            <w:vAlign w:val="center"/>
          </w:tcPr>
          <w:p w:rsidR="00000000" w:rsidDel="00000000" w:rsidP="00000000" w:rsidRDefault="00000000" w:rsidRPr="00000000" w14:paraId="000000F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"Time planning", "not moving work home", "Out of hours, only family"</w:t>
            </w:r>
          </w:p>
        </w:tc>
        <w:tc>
          <w:tcPr>
            <w:vAlign w:val="center"/>
          </w:tcPr>
          <w:p w:rsidR="00000000" w:rsidDel="00000000" w:rsidP="00000000" w:rsidRDefault="00000000" w:rsidRPr="00000000" w14:paraId="000000F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keep career and marriage separate by setting their clocks."</w:t>
            </w:r>
          </w:p>
        </w:tc>
      </w:tr>
      <w:tr>
        <w:trPr>
          <w:cantSplit w:val="0"/>
          <w:tblHeader w:val="0"/>
        </w:trPr>
        <w:tc>
          <w:tcPr>
            <w:vAlign w:val="center"/>
          </w:tcPr>
          <w:p w:rsidR="00000000" w:rsidDel="00000000" w:rsidP="00000000" w:rsidRDefault="00000000" w:rsidRPr="00000000" w14:paraId="000000F5">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F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3.2 Work-Life Segmentation</w:t>
            </w:r>
            <w:r w:rsidDel="00000000" w:rsidR="00000000" w:rsidRPr="00000000">
              <w:rPr>
                <w:rtl w:val="0"/>
              </w:rPr>
            </w:r>
          </w:p>
        </w:tc>
        <w:tc>
          <w:tcPr>
            <w:vAlign w:val="center"/>
          </w:tcPr>
          <w:p w:rsidR="00000000" w:rsidDel="00000000" w:rsidP="00000000" w:rsidRDefault="00000000" w:rsidRPr="00000000" w14:paraId="000000F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"Work is different, love is different", "I don't take my career home", "Private life is separate"</w:t>
            </w:r>
          </w:p>
        </w:tc>
        <w:tc>
          <w:tcPr>
            <w:vAlign w:val="center"/>
          </w:tcPr>
          <w:p w:rsidR="00000000" w:rsidDel="00000000" w:rsidP="00000000" w:rsidRDefault="00000000" w:rsidRPr="00000000" w14:paraId="000000F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want to think about work at work and focus on my wife when I get off work."</w:t>
            </w:r>
          </w:p>
        </w:tc>
      </w:tr>
      <w:tr>
        <w:trPr>
          <w:cantSplit w:val="0"/>
          <w:tblHeader w:val="0"/>
        </w:trPr>
        <w:tc>
          <w:tcPr>
            <w:vAlign w:val="center"/>
          </w:tcPr>
          <w:p w:rsidR="00000000" w:rsidDel="00000000" w:rsidP="00000000" w:rsidRDefault="00000000" w:rsidRPr="00000000" w14:paraId="000000F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 · Role Negotiation &amp; Identity</w:t>
            </w:r>
            <w:r w:rsidDel="00000000" w:rsidR="00000000" w:rsidRPr="00000000">
              <w:rPr>
                <w:rtl w:val="0"/>
              </w:rPr>
            </w:r>
          </w:p>
        </w:tc>
        <w:tc>
          <w:tcPr>
            <w:vAlign w:val="center"/>
          </w:tcPr>
          <w:p w:rsidR="00000000" w:rsidDel="00000000" w:rsidP="00000000" w:rsidRDefault="00000000" w:rsidRPr="00000000" w14:paraId="000000F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4.1 Economic Self-Reliance</w:t>
            </w:r>
            <w:r w:rsidDel="00000000" w:rsidR="00000000" w:rsidRPr="00000000">
              <w:rPr>
                <w:rtl w:val="0"/>
              </w:rPr>
            </w:r>
          </w:p>
        </w:tc>
        <w:tc>
          <w:tcPr>
            <w:vAlign w:val="center"/>
          </w:tcPr>
          <w:p w:rsidR="00000000" w:rsidDel="00000000" w:rsidP="00000000" w:rsidRDefault="00000000" w:rsidRPr="00000000" w14:paraId="000000F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"Standing on its feet", "economic freedom", "financial security"</w:t>
            </w:r>
          </w:p>
        </w:tc>
        <w:tc>
          <w:tcPr>
            <w:vAlign w:val="center"/>
          </w:tcPr>
          <w:p w:rsidR="00000000" w:rsidDel="00000000" w:rsidP="00000000" w:rsidRDefault="00000000" w:rsidRPr="00000000" w14:paraId="000000F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"My career is my freedom; The person I'm marrying should come knowing that."</w:t>
            </w:r>
          </w:p>
        </w:tc>
      </w:tr>
      <w:tr>
        <w:trPr>
          <w:cantSplit w:val="0"/>
          <w:tblHeader w:val="0"/>
        </w:trPr>
        <w:tc>
          <w:tcPr>
            <w:vAlign w:val="center"/>
          </w:tcPr>
          <w:p w:rsidR="00000000" w:rsidDel="00000000" w:rsidP="00000000" w:rsidRDefault="00000000" w:rsidRPr="00000000" w14:paraId="000000FD">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0F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4.2 Gendered Expectations</w:t>
            </w:r>
            <w:r w:rsidDel="00000000" w:rsidR="00000000" w:rsidRPr="00000000">
              <w:rPr>
                <w:rtl w:val="0"/>
              </w:rPr>
            </w:r>
          </w:p>
        </w:tc>
        <w:tc>
          <w:tcPr>
            <w:vAlign w:val="center"/>
          </w:tcPr>
          <w:p w:rsidR="00000000" w:rsidDel="00000000" w:rsidP="00000000" w:rsidRDefault="00000000" w:rsidRPr="00000000" w14:paraId="000000F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burden falls on women", "Motherhood affects career", "Men should work and women are at home" (minority)</w:t>
            </w:r>
          </w:p>
        </w:tc>
        <w:tc>
          <w:tcPr>
            <w:vAlign w:val="center"/>
          </w:tcPr>
          <w:p w:rsidR="00000000" w:rsidDel="00000000" w:rsidP="00000000" w:rsidRDefault="00000000" w:rsidRPr="00000000" w14:paraId="0000010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"Careers take a back seat because the responsibility for children is placed on women."</w:t>
            </w:r>
          </w:p>
        </w:tc>
      </w:tr>
      <w:tr>
        <w:trPr>
          <w:cantSplit w:val="0"/>
          <w:tblHeader w:val="0"/>
        </w:trPr>
        <w:tc>
          <w:tcPr>
            <w:vAlign w:val="center"/>
          </w:tcPr>
          <w:p w:rsidR="00000000" w:rsidDel="00000000" w:rsidP="00000000" w:rsidRDefault="00000000" w:rsidRPr="00000000" w14:paraId="0000010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 · Anticipated Outcomes</w:t>
            </w:r>
            <w:r w:rsidDel="00000000" w:rsidR="00000000" w:rsidRPr="00000000">
              <w:rPr>
                <w:rtl w:val="0"/>
              </w:rPr>
            </w:r>
          </w:p>
        </w:tc>
        <w:tc>
          <w:tcPr>
            <w:vAlign w:val="center"/>
          </w:tcPr>
          <w:p w:rsidR="00000000" w:rsidDel="00000000" w:rsidP="00000000" w:rsidRDefault="00000000" w:rsidRPr="00000000" w14:paraId="0000010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5.1 Positive spillovers</w:t>
            </w:r>
            <w:r w:rsidDel="00000000" w:rsidR="00000000" w:rsidRPr="00000000">
              <w:rPr>
                <w:rtl w:val="0"/>
              </w:rPr>
            </w:r>
          </w:p>
        </w:tc>
        <w:tc>
          <w:tcPr>
            <w:vAlign w:val="center"/>
          </w:tcPr>
          <w:p w:rsidR="00000000" w:rsidDel="00000000" w:rsidP="00000000" w:rsidRDefault="00000000" w:rsidRPr="00000000" w14:paraId="00000103">
            <w:pPr>
              <w:rPr>
                <w:rFonts w:ascii="Times New Roman" w:cs="Times New Roman" w:eastAsia="Times New Roman" w:hAnsi="Times New Roman"/>
                <w:sz w:val="16"/>
                <w:szCs w:val="16"/>
              </w:rPr>
            </w:pPr>
            <w:r w:rsidDel="00000000" w:rsidR="00000000" w:rsidRPr="00000000">
              <w:rPr>
                <w:rFonts w:ascii="Cardo" w:cs="Cardo" w:eastAsia="Cardo" w:hAnsi="Cardo"/>
                <w:sz w:val="16"/>
                <w:szCs w:val="16"/>
                <w:rtl w:val="0"/>
              </w:rPr>
              <w:t xml:space="preserve">"Motivation", "Beautiful marriage → strong career", "Feed each other"</w:t>
            </w:r>
          </w:p>
        </w:tc>
        <w:tc>
          <w:tcPr>
            <w:vAlign w:val="center"/>
          </w:tcPr>
          <w:p w:rsidR="00000000" w:rsidDel="00000000" w:rsidP="00000000" w:rsidRDefault="00000000" w:rsidRPr="00000000" w14:paraId="0000010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happy marriage also has a positive effect on a career; Support gives psychological strength."</w:t>
            </w:r>
          </w:p>
        </w:tc>
      </w:tr>
      <w:tr>
        <w:trPr>
          <w:cantSplit w:val="0"/>
          <w:tblHeader w:val="0"/>
        </w:trPr>
        <w:tc>
          <w:tcPr>
            <w:vAlign w:val="center"/>
          </w:tcPr>
          <w:p w:rsidR="00000000" w:rsidDel="00000000" w:rsidP="00000000" w:rsidRDefault="00000000" w:rsidRPr="00000000" w14:paraId="00000105">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0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5.2 Career Sacrifice Fears</w:t>
            </w:r>
            <w:r w:rsidDel="00000000" w:rsidR="00000000" w:rsidRPr="00000000">
              <w:rPr>
                <w:rtl w:val="0"/>
              </w:rPr>
            </w:r>
          </w:p>
        </w:tc>
        <w:tc>
          <w:tcPr>
            <w:vAlign w:val="center"/>
          </w:tcPr>
          <w:p w:rsidR="00000000" w:rsidDel="00000000" w:rsidP="00000000" w:rsidRDefault="00000000" w:rsidRPr="00000000" w14:paraId="0000010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"Don't hurt my career", "I won't get married if it gets in the way", "Take a step back"</w:t>
            </w:r>
          </w:p>
        </w:tc>
        <w:tc>
          <w:tcPr>
            <w:vAlign w:val="center"/>
          </w:tcPr>
          <w:p w:rsidR="00000000" w:rsidDel="00000000" w:rsidP="00000000" w:rsidRDefault="00000000" w:rsidRPr="00000000" w14:paraId="0000010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I have to take a step back in my career, it's not going to be that marriage."</w:t>
            </w:r>
          </w:p>
        </w:tc>
      </w:tr>
      <w:tr>
        <w:trPr>
          <w:cantSplit w:val="0"/>
          <w:tblHeader w:val="0"/>
        </w:trPr>
        <w:tc>
          <w:tcPr>
            <w:vAlign w:val="center"/>
          </w:tcPr>
          <w:p w:rsidR="00000000" w:rsidDel="00000000" w:rsidP="00000000" w:rsidRDefault="00000000" w:rsidRPr="00000000" w14:paraId="0000010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6 · Contingency Strategies</w:t>
            </w:r>
            <w:r w:rsidDel="00000000" w:rsidR="00000000" w:rsidRPr="00000000">
              <w:rPr>
                <w:rtl w:val="0"/>
              </w:rPr>
            </w:r>
          </w:p>
        </w:tc>
        <w:tc>
          <w:tcPr>
            <w:vAlign w:val="center"/>
          </w:tcPr>
          <w:p w:rsidR="00000000" w:rsidDel="00000000" w:rsidP="00000000" w:rsidRDefault="00000000" w:rsidRPr="00000000" w14:paraId="0000010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6.1 Flexible Career Paths</w:t>
            </w:r>
            <w:r w:rsidDel="00000000" w:rsidR="00000000" w:rsidRPr="00000000">
              <w:rPr>
                <w:rtl w:val="0"/>
              </w:rPr>
            </w:r>
          </w:p>
        </w:tc>
        <w:tc>
          <w:tcPr>
            <w:vAlign w:val="center"/>
          </w:tcPr>
          <w:p w:rsidR="00000000" w:rsidDel="00000000" w:rsidP="00000000" w:rsidRDefault="00000000" w:rsidRPr="00000000" w14:paraId="0000010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"spouse from the same industry", "city selection", "remote work"</w:t>
            </w:r>
          </w:p>
        </w:tc>
        <w:tc>
          <w:tcPr>
            <w:vAlign w:val="center"/>
          </w:tcPr>
          <w:p w:rsidR="00000000" w:rsidDel="00000000" w:rsidP="00000000" w:rsidRDefault="00000000" w:rsidRPr="00000000" w14:paraId="0000010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I marry someone from the same industry, we can adjust our working hours."</w:t>
            </w:r>
          </w:p>
        </w:tc>
      </w:tr>
      <w:tr>
        <w:trPr>
          <w:cantSplit w:val="0"/>
          <w:tblHeader w:val="0"/>
        </w:trPr>
        <w:tc>
          <w:tcPr>
            <w:vAlign w:val="center"/>
          </w:tcPr>
          <w:p w:rsidR="00000000" w:rsidDel="00000000" w:rsidP="00000000" w:rsidRDefault="00000000" w:rsidRPr="00000000" w14:paraId="0000010D">
            <w:pPr>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0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6.2 Planned Delays &amp; Milestones</w:t>
            </w:r>
            <w:r w:rsidDel="00000000" w:rsidR="00000000" w:rsidRPr="00000000">
              <w:rPr>
                <w:rtl w:val="0"/>
              </w:rPr>
            </w:r>
          </w:p>
        </w:tc>
        <w:tc>
          <w:tcPr>
            <w:vAlign w:val="center"/>
          </w:tcPr>
          <w:p w:rsidR="00000000" w:rsidDel="00000000" w:rsidP="00000000" w:rsidRDefault="00000000" w:rsidRPr="00000000" w14:paraId="0000010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"Marriage after 30", "being ordained first", "after grad school"</w:t>
            </w:r>
          </w:p>
        </w:tc>
        <w:tc>
          <w:tcPr>
            <w:vAlign w:val="center"/>
          </w:tcPr>
          <w:p w:rsidR="00000000" w:rsidDel="00000000" w:rsidP="00000000" w:rsidRDefault="00000000" w:rsidRPr="00000000" w14:paraId="0000011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will get married after I finish my master's degree and have a certain amount of savings."</w:t>
            </w:r>
          </w:p>
        </w:tc>
      </w:tr>
    </w:tbl>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Views on non-marital cohabitation were sharply divided. A tradition-anchored group condemned it as morally corrosive, while others saw it as either a practical trial period or an economically rational decision. Concerns about women’s legal vulnerability and children’s well-being were common even among pragmatists, highlighting the ambivalent social meanings attached to cohabitation (Table 5).</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What are your thoughts on the increase in cohabitations outside of marriage? How do you think this situation affects the institution of marriage?"</w:t>
      </w:r>
    </w:p>
    <w:tbl>
      <w:tblPr>
        <w:tblStyle w:val="Table5"/>
        <w:tblW w:w="9072.0" w:type="dxa"/>
        <w:jc w:val="left"/>
        <w:tblBorders>
          <w:top w:color="000000" w:space="0" w:sz="4" w:val="single"/>
          <w:bottom w:color="000000" w:space="0" w:sz="4" w:val="single"/>
        </w:tblBorders>
        <w:tblLayout w:type="fixed"/>
        <w:tblLook w:val="0400"/>
      </w:tblPr>
      <w:tblGrid>
        <w:gridCol w:w="1829"/>
        <w:gridCol w:w="1398"/>
        <w:gridCol w:w="2865"/>
        <w:gridCol w:w="2980"/>
        <w:tblGridChange w:id="0">
          <w:tblGrid>
            <w:gridCol w:w="1829"/>
            <w:gridCol w:w="1398"/>
            <w:gridCol w:w="2865"/>
            <w:gridCol w:w="2980"/>
          </w:tblGrid>
        </w:tblGridChange>
      </w:tblGrid>
      <w:tr>
        <w:trPr>
          <w:cantSplit w:val="0"/>
          <w:tblHeader w:val="1"/>
        </w:trPr>
        <w:tc>
          <w:tcPr>
            <w:tcBorders>
              <w:top w:color="000000" w:space="0" w:sz="4" w:val="single"/>
              <w:bottom w:color="000000" w:space="0" w:sz="4" w:val="single"/>
            </w:tcBorders>
            <w:vAlign w:val="center"/>
          </w:tcPr>
          <w:p w:rsidR="00000000" w:rsidDel="00000000" w:rsidP="00000000" w:rsidRDefault="00000000" w:rsidRPr="00000000" w14:paraId="00000116">
            <w:pPr>
              <w:spacing w:line="240" w:lineRule="auto"/>
              <w:rPr>
                <w:rFonts w:ascii="Times New Roman" w:cs="Times New Roman" w:eastAsia="Times New Roman" w:hAnsi="Times New Roman"/>
                <w:b w:val="1"/>
                <w:bCs w:val="1"/>
                <w:sz w:val="16"/>
                <w:szCs w:val="16"/>
              </w:rPr>
            </w:pPr>
            <w:bookmarkStart w:colFirst="0" w:colLast="0" w:name="_nkya1g1ayq9m" w:id="0"/>
            <w:bookmarkEnd w:id="0"/>
            <w:r w:rsidDel="00000000" w:rsidR="00000000" w:rsidRPr="00000000">
              <w:rPr>
                <w:rFonts w:ascii="Times New Roman" w:cs="Times New Roman" w:eastAsia="Times New Roman" w:hAnsi="Times New Roman"/>
                <w:b w:val="1"/>
                <w:bCs w:val="1"/>
                <w:sz w:val="16"/>
                <w:szCs w:val="16"/>
                <w:rtl w:val="0"/>
              </w:rPr>
              <w:t xml:space="preserve">Selective Theme</w:t>
            </w:r>
          </w:p>
        </w:tc>
        <w:tc>
          <w:tcPr>
            <w:tcBorders>
              <w:top w:color="000000" w:space="0" w:sz="4" w:val="single"/>
              <w:bottom w:color="000000" w:space="0" w:sz="4" w:val="single"/>
            </w:tcBorders>
            <w:vAlign w:val="center"/>
          </w:tcPr>
          <w:p w:rsidR="00000000" w:rsidDel="00000000" w:rsidP="00000000" w:rsidRDefault="00000000" w:rsidRPr="00000000" w14:paraId="00000117">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Axial Category</w:t>
            </w:r>
          </w:p>
        </w:tc>
        <w:tc>
          <w:tcPr>
            <w:tcBorders>
              <w:top w:color="000000" w:space="0" w:sz="4" w:val="single"/>
              <w:bottom w:color="000000" w:space="0" w:sz="4" w:val="single"/>
            </w:tcBorders>
            <w:vAlign w:val="center"/>
          </w:tcPr>
          <w:p w:rsidR="00000000" w:rsidDel="00000000" w:rsidP="00000000" w:rsidRDefault="00000000" w:rsidRPr="00000000" w14:paraId="00000118">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Salient Open Codes (in-vivo / condensed)</w:t>
            </w:r>
          </w:p>
        </w:tc>
        <w:tc>
          <w:tcPr>
            <w:tcBorders>
              <w:top w:color="000000" w:space="0" w:sz="4" w:val="single"/>
              <w:bottom w:color="000000" w:space="0" w:sz="4" w:val="single"/>
            </w:tcBorders>
            <w:vAlign w:val="center"/>
          </w:tcPr>
          <w:p w:rsidR="00000000" w:rsidDel="00000000" w:rsidP="00000000" w:rsidRDefault="00000000" w:rsidRPr="00000000" w14:paraId="00000119">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Illustrative Participant Phrases*</w:t>
            </w:r>
          </w:p>
        </w:tc>
      </w:tr>
      <w:tr>
        <w:trPr>
          <w:cantSplit w:val="0"/>
          <w:tblHeader w:val="0"/>
        </w:trPr>
        <w:tc>
          <w:tcPr>
            <w:tcBorders>
              <w:top w:color="000000" w:space="0" w:sz="4" w:val="single"/>
            </w:tcBorders>
            <w:vAlign w:val="center"/>
          </w:tcPr>
          <w:p w:rsidR="00000000" w:rsidDel="00000000" w:rsidP="00000000" w:rsidRDefault="00000000" w:rsidRPr="00000000" w14:paraId="0000011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 · Cultural–Religious Integrity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1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1.1 Sacred‐bond Framing</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1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"adultery", "sacred institution", "mercy in marriage", "may Allah forgive you"</w:t>
            </w:r>
          </w:p>
        </w:tc>
        <w:tc>
          <w:tcPr>
            <w:tcBorders>
              <w:top w:color="000000" w:space="0" w:sz="4" w:val="single"/>
            </w:tcBorders>
            <w:vAlign w:val="center"/>
          </w:tcPr>
          <w:p w:rsidR="00000000" w:rsidDel="00000000" w:rsidP="00000000" w:rsidRDefault="00000000" w:rsidRPr="00000000" w14:paraId="0000011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"Marriage is God's command; Extramarital affairs are adultery."</w:t>
            </w:r>
          </w:p>
        </w:tc>
      </w:tr>
      <w:tr>
        <w:trPr>
          <w:cantSplit w:val="0"/>
          <w:tblHeader w:val="0"/>
        </w:trPr>
        <w:tc>
          <w:tcPr>
            <w:vAlign w:val="center"/>
          </w:tcPr>
          <w:p w:rsidR="00000000" w:rsidDel="00000000" w:rsidP="00000000" w:rsidRDefault="00000000" w:rsidRPr="00000000" w14:paraId="0000011E">
            <w:pPr>
              <w:spacing w:line="240" w:lineRule="auto"/>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1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1.2 Tradition &amp; Social Order</w:t>
            </w:r>
            <w:r w:rsidDel="00000000" w:rsidR="00000000" w:rsidRPr="00000000">
              <w:rPr>
                <w:rtl w:val="0"/>
              </w:rPr>
            </w:r>
          </w:p>
        </w:tc>
        <w:tc>
          <w:tcPr>
            <w:vAlign w:val="center"/>
          </w:tcPr>
          <w:p w:rsidR="00000000" w:rsidDel="00000000" w:rsidP="00000000" w:rsidRDefault="00000000" w:rsidRPr="00000000" w14:paraId="0000012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"Customs", "Social morality is deteriorating", "Family ties are being damaged"</w:t>
            </w:r>
          </w:p>
        </w:tc>
        <w:tc>
          <w:tcPr>
            <w:vAlign w:val="center"/>
          </w:tcPr>
          <w:p w:rsidR="00000000" w:rsidDel="00000000" w:rsidP="00000000" w:rsidRDefault="00000000" w:rsidRPr="00000000" w14:paraId="0000012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support the traditional family structure; This life corrupts society."</w:t>
            </w:r>
          </w:p>
        </w:tc>
      </w:tr>
      <w:tr>
        <w:trPr>
          <w:cantSplit w:val="0"/>
          <w:tblHeader w:val="0"/>
        </w:trPr>
        <w:tc>
          <w:tcPr>
            <w:vAlign w:val="center"/>
          </w:tcPr>
          <w:p w:rsidR="00000000" w:rsidDel="00000000" w:rsidP="00000000" w:rsidRDefault="00000000" w:rsidRPr="00000000" w14:paraId="0000012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 · Functional Assessment (‘Test-Drive’ vs. ‘Wear-Out’)</w:t>
            </w:r>
            <w:r w:rsidDel="00000000" w:rsidR="00000000" w:rsidRPr="00000000">
              <w:rPr>
                <w:rtl w:val="0"/>
              </w:rPr>
            </w:r>
          </w:p>
        </w:tc>
        <w:tc>
          <w:tcPr>
            <w:vAlign w:val="center"/>
          </w:tcPr>
          <w:p w:rsidR="00000000" w:rsidDel="00000000" w:rsidP="00000000" w:rsidRDefault="00000000" w:rsidRPr="00000000" w14:paraId="0000012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2.1 Compatibility Trial</w:t>
            </w:r>
            <w:r w:rsidDel="00000000" w:rsidR="00000000" w:rsidRPr="00000000">
              <w:rPr>
                <w:rtl w:val="0"/>
              </w:rPr>
            </w:r>
          </w:p>
        </w:tc>
        <w:tc>
          <w:tcPr>
            <w:vAlign w:val="center"/>
          </w:tcPr>
          <w:p w:rsidR="00000000" w:rsidDel="00000000" w:rsidP="00000000" w:rsidRDefault="00000000" w:rsidRPr="00000000" w14:paraId="0000012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"Marriage rehearsal", "getting to know each other in the same house", "the risk of divorce is reduced"</w:t>
            </w:r>
          </w:p>
        </w:tc>
        <w:tc>
          <w:tcPr>
            <w:vAlign w:val="center"/>
          </w:tcPr>
          <w:p w:rsidR="00000000" w:rsidDel="00000000" w:rsidP="00000000" w:rsidRDefault="00000000" w:rsidRPr="00000000" w14:paraId="0000012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"Can I tolerate a person at home, I can only see that by living together."</w:t>
            </w:r>
          </w:p>
        </w:tc>
      </w:tr>
      <w:tr>
        <w:trPr>
          <w:cantSplit w:val="0"/>
          <w:tblHeader w:val="0"/>
        </w:trPr>
        <w:tc>
          <w:tcPr>
            <w:vAlign w:val="center"/>
          </w:tcPr>
          <w:p w:rsidR="00000000" w:rsidDel="00000000" w:rsidP="00000000" w:rsidRDefault="00000000" w:rsidRPr="00000000" w14:paraId="00000126">
            <w:pPr>
              <w:spacing w:line="240" w:lineRule="auto"/>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2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2.2 Satisfaction &amp; Exhaustion</w:t>
            </w:r>
            <w:r w:rsidDel="00000000" w:rsidR="00000000" w:rsidRPr="00000000">
              <w:rPr>
                <w:rtl w:val="0"/>
              </w:rPr>
            </w:r>
          </w:p>
        </w:tc>
        <w:tc>
          <w:tcPr>
            <w:vAlign w:val="center"/>
          </w:tcPr>
          <w:p w:rsidR="00000000" w:rsidDel="00000000" w:rsidP="00000000" w:rsidRDefault="00000000" w:rsidRPr="00000000" w14:paraId="0000012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"There is no excitement left", "everything is consumed", "there is no purpose in marriage"</w:t>
            </w:r>
          </w:p>
        </w:tc>
        <w:tc>
          <w:tcPr>
            <w:vAlign w:val="center"/>
          </w:tcPr>
          <w:p w:rsidR="00000000" w:rsidDel="00000000" w:rsidP="00000000" w:rsidRDefault="00000000" w:rsidRPr="00000000" w14:paraId="0000012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"When everything happens without marriage, there is no enthusiasm when you get married, divorces increase."</w:t>
            </w:r>
          </w:p>
        </w:tc>
      </w:tr>
      <w:tr>
        <w:trPr>
          <w:cantSplit w:val="0"/>
          <w:tblHeader w:val="0"/>
        </w:trPr>
        <w:tc>
          <w:tcPr>
            <w:vAlign w:val="center"/>
          </w:tcPr>
          <w:p w:rsidR="00000000" w:rsidDel="00000000" w:rsidP="00000000" w:rsidRDefault="00000000" w:rsidRPr="00000000" w14:paraId="0000012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 · Institutional Erosion</w:t>
            </w:r>
            <w:r w:rsidDel="00000000" w:rsidR="00000000" w:rsidRPr="00000000">
              <w:rPr>
                <w:rtl w:val="0"/>
              </w:rPr>
            </w:r>
          </w:p>
        </w:tc>
        <w:tc>
          <w:tcPr>
            <w:vAlign w:val="center"/>
          </w:tcPr>
          <w:p w:rsidR="00000000" w:rsidDel="00000000" w:rsidP="00000000" w:rsidRDefault="00000000" w:rsidRPr="00000000" w14:paraId="0000012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3.1 Devaluation of Marriage</w:t>
            </w:r>
            <w:r w:rsidDel="00000000" w:rsidR="00000000" w:rsidRPr="00000000">
              <w:rPr>
                <w:rtl w:val="0"/>
              </w:rPr>
            </w:r>
          </w:p>
        </w:tc>
        <w:tc>
          <w:tcPr>
            <w:vAlign w:val="center"/>
          </w:tcPr>
          <w:p w:rsidR="00000000" w:rsidDel="00000000" w:rsidP="00000000" w:rsidRDefault="00000000" w:rsidRPr="00000000" w14:paraId="0000012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"piece of paper", "no formality", "the institution is damaged"</w:t>
            </w:r>
          </w:p>
        </w:tc>
        <w:tc>
          <w:tcPr>
            <w:vAlign w:val="center"/>
          </w:tcPr>
          <w:p w:rsidR="00000000" w:rsidDel="00000000" w:rsidP="00000000" w:rsidRDefault="00000000" w:rsidRPr="00000000" w14:paraId="0000012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"Why should we get married if we are already married?"</w:t>
            </w:r>
          </w:p>
        </w:tc>
      </w:tr>
      <w:tr>
        <w:trPr>
          <w:cantSplit w:val="0"/>
          <w:tblHeader w:val="0"/>
        </w:trPr>
        <w:tc>
          <w:tcPr>
            <w:vAlign w:val="center"/>
          </w:tcPr>
          <w:p w:rsidR="00000000" w:rsidDel="00000000" w:rsidP="00000000" w:rsidRDefault="00000000" w:rsidRPr="00000000" w14:paraId="0000012E">
            <w:pPr>
              <w:spacing w:line="240" w:lineRule="auto"/>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2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3.2 Demographic Shift</w:t>
            </w:r>
            <w:r w:rsidDel="00000000" w:rsidR="00000000" w:rsidRPr="00000000">
              <w:rPr>
                <w:rtl w:val="0"/>
              </w:rPr>
            </w:r>
          </w:p>
        </w:tc>
        <w:tc>
          <w:tcPr>
            <w:vAlign w:val="center"/>
          </w:tcPr>
          <w:p w:rsidR="00000000" w:rsidDel="00000000" w:rsidP="00000000" w:rsidRDefault="00000000" w:rsidRPr="00000000" w14:paraId="0000013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"divorce rate", "marriage is declining", "birth is declining"</w:t>
            </w:r>
          </w:p>
        </w:tc>
        <w:tc>
          <w:tcPr>
            <w:vAlign w:val="center"/>
          </w:tcPr>
          <w:p w:rsidR="00000000" w:rsidDel="00000000" w:rsidP="00000000" w:rsidRDefault="00000000" w:rsidRPr="00000000" w14:paraId="0000013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"Divorce rates are rising, making marriage scary, people are running away."</w:t>
            </w:r>
          </w:p>
        </w:tc>
      </w:tr>
      <w:tr>
        <w:trPr>
          <w:cantSplit w:val="0"/>
          <w:tblHeader w:val="0"/>
        </w:trPr>
        <w:tc>
          <w:tcPr>
            <w:vAlign w:val="center"/>
          </w:tcPr>
          <w:p w:rsidR="00000000" w:rsidDel="00000000" w:rsidP="00000000" w:rsidRDefault="00000000" w:rsidRPr="00000000" w14:paraId="0000013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 · Autonomy &amp; Pragmatism</w:t>
            </w:r>
            <w:r w:rsidDel="00000000" w:rsidR="00000000" w:rsidRPr="00000000">
              <w:rPr>
                <w:rtl w:val="0"/>
              </w:rPr>
            </w:r>
          </w:p>
        </w:tc>
        <w:tc>
          <w:tcPr>
            <w:vAlign w:val="center"/>
          </w:tcPr>
          <w:p w:rsidR="00000000" w:rsidDel="00000000" w:rsidP="00000000" w:rsidRDefault="00000000" w:rsidRPr="00000000" w14:paraId="0000013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4.1 Personal Freedom</w:t>
            </w:r>
            <w:r w:rsidDel="00000000" w:rsidR="00000000" w:rsidRPr="00000000">
              <w:rPr>
                <w:rtl w:val="0"/>
              </w:rPr>
            </w:r>
          </w:p>
        </w:tc>
        <w:tc>
          <w:tcPr>
            <w:vAlign w:val="center"/>
          </w:tcPr>
          <w:p w:rsidR="00000000" w:rsidDel="00000000" w:rsidP="00000000" w:rsidRDefault="00000000" w:rsidRPr="00000000" w14:paraId="0000013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"everyone's choice", "nobody's business", "free individual"</w:t>
            </w:r>
          </w:p>
        </w:tc>
        <w:tc>
          <w:tcPr>
            <w:vAlign w:val="center"/>
          </w:tcPr>
          <w:p w:rsidR="00000000" w:rsidDel="00000000" w:rsidP="00000000" w:rsidRDefault="00000000" w:rsidRPr="00000000" w14:paraId="0000013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two people are happy, no one should interfere."</w:t>
            </w:r>
          </w:p>
        </w:tc>
      </w:tr>
      <w:tr>
        <w:trPr>
          <w:cantSplit w:val="0"/>
          <w:tblHeader w:val="0"/>
        </w:trPr>
        <w:tc>
          <w:tcPr>
            <w:vAlign w:val="center"/>
          </w:tcPr>
          <w:p w:rsidR="00000000" w:rsidDel="00000000" w:rsidP="00000000" w:rsidRDefault="00000000" w:rsidRPr="00000000" w14:paraId="00000136">
            <w:pPr>
              <w:spacing w:line="240" w:lineRule="auto"/>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3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4.2 Economic motives</w:t>
            </w:r>
            <w:r w:rsidDel="00000000" w:rsidR="00000000" w:rsidRPr="00000000">
              <w:rPr>
                <w:rtl w:val="0"/>
              </w:rPr>
            </w:r>
          </w:p>
        </w:tc>
        <w:tc>
          <w:tcPr>
            <w:vAlign w:val="center"/>
          </w:tcPr>
          <w:p w:rsidR="00000000" w:rsidDel="00000000" w:rsidP="00000000" w:rsidRDefault="00000000" w:rsidRPr="00000000" w14:paraId="00000138">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"Wedding Cost", "Economy", "Financial Difficulty"</w:t>
            </w:r>
          </w:p>
        </w:tc>
        <w:tc>
          <w:tcPr>
            <w:vAlign w:val="center"/>
          </w:tcPr>
          <w:p w:rsidR="00000000" w:rsidDel="00000000" w:rsidP="00000000" w:rsidRDefault="00000000" w:rsidRPr="00000000" w14:paraId="0000013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"Marriage is very expensive; people live side by side and avoid expense."</w:t>
            </w:r>
          </w:p>
        </w:tc>
      </w:tr>
      <w:tr>
        <w:trPr>
          <w:cantSplit w:val="0"/>
          <w:tblHeader w:val="0"/>
        </w:trPr>
        <w:tc>
          <w:tcPr>
            <w:vAlign w:val="center"/>
          </w:tcPr>
          <w:p w:rsidR="00000000" w:rsidDel="00000000" w:rsidP="00000000" w:rsidRDefault="00000000" w:rsidRPr="00000000" w14:paraId="0000013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 · Vulnerability &amp; Social Fallout</w:t>
            </w:r>
            <w:r w:rsidDel="00000000" w:rsidR="00000000" w:rsidRPr="00000000">
              <w:rPr>
                <w:rtl w:val="0"/>
              </w:rPr>
            </w:r>
          </w:p>
        </w:tc>
        <w:tc>
          <w:tcPr>
            <w:vAlign w:val="center"/>
          </w:tcPr>
          <w:p w:rsidR="00000000" w:rsidDel="00000000" w:rsidP="00000000" w:rsidRDefault="00000000" w:rsidRPr="00000000" w14:paraId="0000013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5.1 Legal Risk of Women</w:t>
            </w:r>
            <w:r w:rsidDel="00000000" w:rsidR="00000000" w:rsidRPr="00000000">
              <w:rPr>
                <w:rtl w:val="0"/>
              </w:rPr>
            </w:r>
          </w:p>
        </w:tc>
        <w:tc>
          <w:tcPr>
            <w:vAlign w:val="center"/>
          </w:tcPr>
          <w:p w:rsidR="00000000" w:rsidDel="00000000" w:rsidP="00000000" w:rsidRDefault="00000000" w:rsidRPr="00000000" w14:paraId="0000013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don't have security", "I can't claim rights", "Disadvantage woman"</w:t>
            </w:r>
          </w:p>
        </w:tc>
        <w:tc>
          <w:tcPr>
            <w:vAlign w:val="center"/>
          </w:tcPr>
          <w:p w:rsidR="00000000" w:rsidDel="00000000" w:rsidP="00000000" w:rsidRDefault="00000000" w:rsidRPr="00000000" w14:paraId="0000013D">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"If there is no formality, the woman does not get any rights in separation."</w:t>
            </w:r>
          </w:p>
        </w:tc>
      </w:tr>
      <w:tr>
        <w:trPr>
          <w:cantSplit w:val="0"/>
          <w:tblHeader w:val="0"/>
        </w:trPr>
        <w:tc>
          <w:tcPr>
            <w:vAlign w:val="center"/>
          </w:tcPr>
          <w:p w:rsidR="00000000" w:rsidDel="00000000" w:rsidP="00000000" w:rsidRDefault="00000000" w:rsidRPr="00000000" w14:paraId="0000013E">
            <w:pPr>
              <w:spacing w:line="240" w:lineRule="auto"/>
              <w:rPr>
                <w:rFonts w:ascii="Times New Roman" w:cs="Times New Roman" w:eastAsia="Times New Roman" w:hAnsi="Times New Roman"/>
                <w:sz w:val="16"/>
                <w:szCs w:val="16"/>
              </w:rPr>
            </w:pPr>
            <w:r w:rsidDel="00000000" w:rsidR="00000000" w:rsidRPr="00000000">
              <w:rPr>
                <w:rtl w:val="0"/>
              </w:rPr>
            </w:r>
          </w:p>
        </w:tc>
        <w:tc>
          <w:tcPr>
            <w:vAlign w:val="center"/>
          </w:tcPr>
          <w:p w:rsidR="00000000" w:rsidDel="00000000" w:rsidP="00000000" w:rsidRDefault="00000000" w:rsidRPr="00000000" w14:paraId="0000013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5.2 Children &amp; Community Impact</w:t>
            </w:r>
            <w:r w:rsidDel="00000000" w:rsidR="00000000" w:rsidRPr="00000000">
              <w:rPr>
                <w:rtl w:val="0"/>
              </w:rPr>
            </w:r>
          </w:p>
        </w:tc>
        <w:tc>
          <w:tcPr>
            <w:vAlign w:val="center"/>
          </w:tcPr>
          <w:p w:rsidR="00000000" w:rsidDel="00000000" w:rsidP="00000000" w:rsidRDefault="00000000" w:rsidRPr="00000000" w14:paraId="0000014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"Child out of wedlock", "Generation is deteriorating", "Moral collapse"</w:t>
            </w:r>
          </w:p>
        </w:tc>
        <w:tc>
          <w:tcPr>
            <w:vAlign w:val="center"/>
          </w:tcPr>
          <w:p w:rsidR="00000000" w:rsidDel="00000000" w:rsidP="00000000" w:rsidRDefault="00000000" w:rsidRPr="00000000" w14:paraId="00000141">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"It harms children, it destroys the concept of family."</w:t>
            </w:r>
          </w:p>
        </w:tc>
      </w:tr>
      <w:tr>
        <w:trPr>
          <w:cantSplit w:val="0"/>
          <w:tblHeader w:val="0"/>
        </w:trPr>
        <w:tc>
          <w:tcPr>
            <w:vAlign w:val="center"/>
          </w:tcPr>
          <w:p w:rsidR="00000000" w:rsidDel="00000000" w:rsidP="00000000" w:rsidRDefault="00000000" w:rsidRPr="00000000" w14:paraId="0000014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6 · Mixed / Neutral Stances</w:t>
            </w:r>
            <w:r w:rsidDel="00000000" w:rsidR="00000000" w:rsidRPr="00000000">
              <w:rPr>
                <w:rtl w:val="0"/>
              </w:rPr>
            </w:r>
          </w:p>
        </w:tc>
        <w:tc>
          <w:tcPr>
            <w:vAlign w:val="center"/>
          </w:tcPr>
          <w:p w:rsidR="00000000" w:rsidDel="00000000" w:rsidP="00000000" w:rsidRDefault="00000000" w:rsidRPr="00000000" w14:paraId="0000014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6.1 Conditional Acceptance</w:t>
            </w:r>
            <w:r w:rsidDel="00000000" w:rsidR="00000000" w:rsidRPr="00000000">
              <w:rPr>
                <w:rtl w:val="0"/>
              </w:rPr>
            </w:r>
          </w:p>
        </w:tc>
        <w:tc>
          <w:tcPr>
            <w:vAlign w:val="center"/>
          </w:tcPr>
          <w:p w:rsidR="00000000" w:rsidDel="00000000" w:rsidP="00000000" w:rsidRDefault="00000000" w:rsidRPr="00000000" w14:paraId="0000014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respect but...", "dynamic double-connected", "I'm neutral"</w:t>
            </w:r>
          </w:p>
        </w:tc>
        <w:tc>
          <w:tcPr>
            <w:vAlign w:val="center"/>
          </w:tcPr>
          <w:p w:rsidR="00000000" w:rsidDel="00000000" w:rsidP="00000000" w:rsidRDefault="00000000" w:rsidRPr="00000000" w14:paraId="0000014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don't judge the living; Even if it doesn't suit me, the decision is theirs."</w:t>
            </w:r>
          </w:p>
        </w:tc>
      </w:tr>
    </w:tbl>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Grounded Theory Analysis</w:t>
      </w:r>
    </w:p>
    <w:p w:rsidR="00000000" w:rsidDel="00000000" w:rsidP="00000000" w:rsidRDefault="00000000" w:rsidRPr="00000000" w14:paraId="0000014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emergent theory describes Turkish young adults’ understanding of marriage as a dynamic project of equilibrium-building, where partners continually calibrate rights, duties, and identities to promote both relational and individual flourishing. At the centre stands a core category—“dynamic equilibrium work for mutual flourishing”—that integrates five substantive domains: role sharing, lifestyle compatibility, cultural difference, career balance and attitudes toward non-marital co-habitation.</w:t>
      </w:r>
    </w:p>
    <w:p w:rsidR="00000000" w:rsidDel="00000000" w:rsidP="00000000" w:rsidRDefault="00000000" w:rsidRPr="00000000" w14:paraId="0000014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not framed as a fixed set of gendered obligations but as a flexible collaboration guided by fairness and situational adaptation. Participants emphasized that success depended on vigilant mutual support, recognition of effort, and commitment to joint decision-making. Compatibility was judged first at the level of deep values and then through alignment in daily practices. Career was integrated into this negotiation process, with young adults expecting explicit spousal support while refusing to compromise professional ambitions, particularly for women.</w:t>
      </w:r>
    </w:p>
    <w:p w:rsidR="00000000" w:rsidDel="00000000" w:rsidP="00000000" w:rsidRDefault="00000000" w:rsidRPr="00000000" w14:paraId="0000014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and marriage are treated as parallel but negotiable tracks. Some participants sequence them—placing career milestones before wedlock—while others pursue both simultaneously, relying on meticulous time planning and reciprocity at home. Nearly all expect explicit spousal backing for professional ambitions and reject arrangements that would force either partner, especially women, to sacrifice economic independence.</w:t>
      </w:r>
    </w:p>
    <w:p w:rsidR="00000000" w:rsidDel="00000000" w:rsidP="00000000" w:rsidRDefault="00000000" w:rsidRPr="00000000" w14:paraId="0000014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further revealed a cyclical process of marital calibration: identifying core values, setting boundaries, making reciprocal trade-offs, planning contingencies, and periodically readjusting to life transitions. When effective, this cycle fostered growth, motivation, and stability; when disrupted, it generated role fatigue and delayed union formation.</w:t>
      </w:r>
    </w:p>
    <w:p w:rsidR="00000000" w:rsidDel="00000000" w:rsidP="00000000" w:rsidRDefault="00000000" w:rsidRPr="00000000" w14:paraId="0000014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grounded theory therefore reframes marital negotiation in Turkey as an iterative balancing practice shaped by economics, gender ideologies, and cultural pluralism. It suggests that family policies in the “2025 Year of the Family” should prioritize supports that strengthen couples’ capacity for equilibrium—such as equitable leave schemes, childcare, and communication training—rather than prescribing rigid role models.</w:t>
      </w:r>
    </w:p>
    <w:p w:rsidR="00000000" w:rsidDel="00000000" w:rsidP="00000000" w:rsidRDefault="00000000" w:rsidRPr="00000000" w14:paraId="0000014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 and Conclusions</w:t>
      </w:r>
    </w:p>
    <w:p w:rsidR="00000000" w:rsidDel="00000000" w:rsidP="00000000" w:rsidRDefault="00000000" w:rsidRPr="00000000" w14:paraId="0000014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reveals how young Turks imagine egalitarian futures in marriage and family life, positioning themselves in contrast to entrenched patriarchal norms. Their visions resonate with global feminist debates, while also reflecting uniquely Turkish negotiations between tradition and modernity.</w:t>
      </w:r>
    </w:p>
    <w:p w:rsidR="00000000" w:rsidDel="00000000" w:rsidP="00000000" w:rsidRDefault="00000000" w:rsidRPr="00000000" w14:paraId="0000014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centering youth aspirations, the study complements research on anti-gender backlash. Whereas backlash scholarship shows how states repress gender equality (Atalay, 2019), the Turkish case demonstrates how youth articulate counter-hegemonic visions that align with transnational feminist struggles (Ustunel et al., 2023). These findings stress the need to conceptualize family transformation as simultaneously shaped by repression and aspiration.</w:t>
      </w:r>
    </w:p>
    <w:p w:rsidR="00000000" w:rsidDel="00000000" w:rsidP="00000000" w:rsidRDefault="00000000" w:rsidRPr="00000000" w14:paraId="0000015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significant insights is that Turkish couples increasingly frame marriage as a collaborative partnership grounded in fairness, flexibility, and emotional intelligence. Traditional gender roles are dissolving into skill- and availability-based divisions of labor, a shift that promotes greater marital satisfaction when coupled with warm parenting practices and constructive conflict resolution.</w:t>
      </w:r>
    </w:p>
    <w:p w:rsidR="00000000" w:rsidDel="00000000" w:rsidP="00000000" w:rsidRDefault="00000000" w:rsidRPr="00000000" w14:paraId="0000015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compatibility emerged as a decisive factor in marital stability. Shared values and long-term goals were described as essential, while differences were tolerated only when approached with respect and compromise. This finding aligns with cross-cultural research on transnational marriages, where negotiating difference is both a challenge and an opportunity (Kavas &amp; Thornton, 2013).</w:t>
      </w:r>
    </w:p>
    <w:p w:rsidR="00000000" w:rsidDel="00000000" w:rsidP="00000000" w:rsidRDefault="00000000" w:rsidRPr="00000000" w14:paraId="0000015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diversity, once largely perceived as a threat, is increasingly reframed as an opportunity for hybrid identity formation. Openness to intercultural marriages signals a broader readiness among Turkish youth to engage with diversity constructively, provided baseline values are aligned.</w:t>
      </w:r>
    </w:p>
    <w:p w:rsidR="00000000" w:rsidDel="00000000" w:rsidP="00000000" w:rsidRDefault="00000000" w:rsidRPr="00000000" w14:paraId="0000015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Careers and marriage were understood as mutually reinforcing trajectories when supported by equitable spousal arrangements. Participants consistently emphasized that women’s career advancement is inseparable from marital equality, highlighting the need for policy measures that alleviate disproportionate domestic burdens on women.</w:t>
      </w:r>
    </w:p>
    <w:p w:rsidR="00000000" w:rsidDel="00000000" w:rsidP="00000000" w:rsidRDefault="00000000" w:rsidRPr="00000000" w14:paraId="0000015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Non-marital cohabitation divided opinion along moral, pragmatic, and functional lines. While conservative participants emphasized its threat to tradition, pragmatists treated it as a financially rational or compatibility-testing arrangement. Persistent concerns about women’s vulnerability underscore the necessity of legal protections for non-traditional family forms.</w:t>
      </w:r>
    </w:p>
    <w:p w:rsidR="00000000" w:rsidDel="00000000" w:rsidP="00000000" w:rsidRDefault="00000000" w:rsidRPr="00000000" w14:paraId="0000015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“2025 Year of the Family” provides a critical context to examine the divergence between official state narratives and youth aspirations. While state discourse privileges tradition, young Turks envision futures based on equality, shared responsibility, and collaborative intimacy. Their voices resonate with global feminist demands, contributing to the reimagining of family life not as a static institution but as a living negotiation of justice and equality (Ataca &amp; Sunar, 1999; Tekçe, 2004).</w:t>
      </w:r>
    </w:p>
    <w:p w:rsidR="00000000" w:rsidDel="00000000" w:rsidP="00000000" w:rsidRDefault="00000000" w:rsidRPr="00000000" w14:paraId="00000156">
      <w:pPr>
        <w:spacing w:after="0" w:line="360" w:lineRule="auto"/>
        <w:ind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 of Conflicting Interest</w:t>
      </w:r>
    </w:p>
    <w:p w:rsidR="00000000" w:rsidDel="00000000" w:rsidP="00000000" w:rsidRDefault="00000000" w:rsidRPr="00000000" w14:paraId="00000157">
      <w:pPr>
        <w:spacing w:after="0" w:line="36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declaration of conflicting interest by author(s)</w:t>
      </w:r>
    </w:p>
    <w:p w:rsidR="00000000" w:rsidDel="00000000" w:rsidP="00000000" w:rsidRDefault="00000000" w:rsidRPr="00000000" w14:paraId="00000158">
      <w:pPr>
        <w:spacing w:after="0" w:line="360"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360" w:lineRule="auto"/>
        <w:ind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Funding Statement</w:t>
      </w:r>
    </w:p>
    <w:p w:rsidR="00000000" w:rsidDel="00000000" w:rsidP="00000000" w:rsidRDefault="00000000" w:rsidRPr="00000000" w14:paraId="0000015A">
      <w:pPr>
        <w:spacing w:after="0" w:line="36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There is no funding statement</w:t>
      </w: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15D">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Ataca, B., &amp; Sunar, D. (1999). Continuity and change in Turkish urban family life. </w:t>
      </w:r>
      <w:r w:rsidDel="00000000" w:rsidR="00000000" w:rsidRPr="00000000">
        <w:rPr>
          <w:rFonts w:ascii="Times New Roman" w:cs="Times New Roman" w:eastAsia="Times New Roman" w:hAnsi="Times New Roman"/>
          <w:i w:val="1"/>
          <w:iCs w:val="1"/>
          <w:sz w:val="24"/>
          <w:szCs w:val="24"/>
          <w:rtl w:val="0"/>
        </w:rPr>
        <w:t xml:space="preserve">Psychology and Developing Societies, 11</w:t>
      </w:r>
      <w:r w:rsidDel="00000000" w:rsidR="00000000" w:rsidRPr="00000000">
        <w:rPr>
          <w:rFonts w:ascii="Times New Roman" w:cs="Times New Roman" w:eastAsia="Times New Roman" w:hAnsi="Times New Roman"/>
          <w:sz w:val="24"/>
          <w:szCs w:val="24"/>
          <w:rtl w:val="0"/>
        </w:rPr>
        <w:t xml:space="preserve">(1), 77–90.</w:t>
      </w:r>
    </w:p>
    <w:p w:rsidR="00000000" w:rsidDel="00000000" w:rsidP="00000000" w:rsidRDefault="00000000" w:rsidRPr="00000000" w14:paraId="0000015E">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Atalay, Z. (2019). Partners in patriarchy: Faith-based organizations and neoliberalism in Turkey. </w:t>
      </w:r>
      <w:r w:rsidDel="00000000" w:rsidR="00000000" w:rsidRPr="00000000">
        <w:rPr>
          <w:rFonts w:ascii="Times New Roman" w:cs="Times New Roman" w:eastAsia="Times New Roman" w:hAnsi="Times New Roman"/>
          <w:i w:val="1"/>
          <w:iCs w:val="1"/>
          <w:sz w:val="24"/>
          <w:szCs w:val="24"/>
          <w:rtl w:val="0"/>
        </w:rPr>
        <w:t xml:space="preserve">Critical Sociology, 45</w:t>
      </w:r>
      <w:r w:rsidDel="00000000" w:rsidR="00000000" w:rsidRPr="00000000">
        <w:rPr>
          <w:rFonts w:ascii="Times New Roman" w:cs="Times New Roman" w:eastAsia="Times New Roman" w:hAnsi="Times New Roman"/>
          <w:sz w:val="24"/>
          <w:szCs w:val="24"/>
          <w:rtl w:val="0"/>
        </w:rPr>
        <w:t xml:space="preserve">(6), 831–845. https://www.academia.edu/download/54208998/ATALAY_-_PARTNERS_IN_PATRIARCHY_-_CRITICAL_SOCIOLOGY.pdf</w:t>
      </w:r>
    </w:p>
    <w:p w:rsidR="00000000" w:rsidDel="00000000" w:rsidP="00000000" w:rsidRDefault="00000000" w:rsidRPr="00000000" w14:paraId="0000015F">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Bokhan, T. G., Leshchinskaia, S. B., Terekhina, O. V., Shabalovskaya, M. V., Silaeva, A. V., Malykh, S., &amp; Kovas, Y. (2025). Mothers’ and fathers’ experiences of family relations and parenting during the first year of parenthood. </w:t>
      </w:r>
      <w:r w:rsidDel="00000000" w:rsidR="00000000" w:rsidRPr="00000000">
        <w:rPr>
          <w:rFonts w:ascii="Times New Roman" w:cs="Times New Roman" w:eastAsia="Times New Roman" w:hAnsi="Times New Roman"/>
          <w:i w:val="1"/>
          <w:iCs w:val="1"/>
          <w:sz w:val="24"/>
          <w:szCs w:val="24"/>
          <w:rtl w:val="0"/>
        </w:rPr>
        <w:t xml:space="preserve">PsyCh Journal.</w:t>
      </w:r>
      <w:r w:rsidDel="00000000" w:rsidR="00000000" w:rsidRPr="00000000">
        <w:rPr>
          <w:rFonts w:ascii="Times New Roman" w:cs="Times New Roman" w:eastAsia="Times New Roman" w:hAnsi="Times New Roman"/>
          <w:sz w:val="24"/>
          <w:szCs w:val="24"/>
          <w:rtl w:val="0"/>
        </w:rPr>
        <w:t xml:space="preserve"> https://doi.org/10.1002/pchj.823</w:t>
      </w:r>
    </w:p>
    <w:p w:rsidR="00000000" w:rsidDel="00000000" w:rsidP="00000000" w:rsidRDefault="00000000" w:rsidRPr="00000000" w14:paraId="00000160">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Çarkoğlu, A., &amp; Kafescioğlu, N. (2013). For whose sake is it anyway? Evaluation of explicit family policies in Turkey. In M. Robila (Ed.), </w:t>
      </w:r>
      <w:r w:rsidDel="00000000" w:rsidR="00000000" w:rsidRPr="00000000">
        <w:rPr>
          <w:rFonts w:ascii="Times New Roman" w:cs="Times New Roman" w:eastAsia="Times New Roman" w:hAnsi="Times New Roman"/>
          <w:i w:val="1"/>
          <w:iCs w:val="1"/>
          <w:sz w:val="24"/>
          <w:szCs w:val="24"/>
          <w:rtl w:val="0"/>
        </w:rPr>
        <w:t xml:space="preserve">Handbook of family policies across the globe</w:t>
      </w:r>
      <w:r w:rsidDel="00000000" w:rsidR="00000000" w:rsidRPr="00000000">
        <w:rPr>
          <w:rFonts w:ascii="Times New Roman" w:cs="Times New Roman" w:eastAsia="Times New Roman" w:hAnsi="Times New Roman"/>
          <w:sz w:val="24"/>
          <w:szCs w:val="24"/>
          <w:rtl w:val="0"/>
        </w:rPr>
        <w:t xml:space="preserve"> (pp. 235–249). Springer. http://ndl.ethernet.edu.et/bitstream/123456789/14447/1/20.pdf.pdf#page=237</w:t>
      </w:r>
    </w:p>
    <w:p w:rsidR="00000000" w:rsidDel="00000000" w:rsidP="00000000" w:rsidRDefault="00000000" w:rsidRPr="00000000" w14:paraId="00000161">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Charmaz, K. (2014). Grounded theory in global perspective: Reviews by international researchers. </w:t>
      </w:r>
      <w:r w:rsidDel="00000000" w:rsidR="00000000" w:rsidRPr="00000000">
        <w:rPr>
          <w:rFonts w:ascii="Times New Roman" w:cs="Times New Roman" w:eastAsia="Times New Roman" w:hAnsi="Times New Roman"/>
          <w:i w:val="1"/>
          <w:iCs w:val="1"/>
          <w:sz w:val="24"/>
          <w:szCs w:val="24"/>
          <w:rtl w:val="0"/>
        </w:rPr>
        <w:t xml:space="preserve">Qualitative Inquiry, 20</w:t>
      </w:r>
      <w:r w:rsidDel="00000000" w:rsidR="00000000" w:rsidRPr="00000000">
        <w:rPr>
          <w:rFonts w:ascii="Times New Roman" w:cs="Times New Roman" w:eastAsia="Times New Roman" w:hAnsi="Times New Roman"/>
          <w:sz w:val="24"/>
          <w:szCs w:val="24"/>
          <w:rtl w:val="0"/>
        </w:rPr>
        <w:t xml:space="preserve">(9), 1074–1084. https://doi.org/10.1177/1077800414545235</w:t>
      </w:r>
    </w:p>
    <w:p w:rsidR="00000000" w:rsidDel="00000000" w:rsidP="00000000" w:rsidRDefault="00000000" w:rsidRPr="00000000" w14:paraId="00000162">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Duru, H. (2025). Parenting warmth, trait emotional intelligence, positive conflict resolution and marital quality: Structural equation modeling. </w:t>
      </w:r>
      <w:r w:rsidDel="00000000" w:rsidR="00000000" w:rsidRPr="00000000">
        <w:rPr>
          <w:rFonts w:ascii="Times New Roman" w:cs="Times New Roman" w:eastAsia="Times New Roman" w:hAnsi="Times New Roman"/>
          <w:i w:val="1"/>
          <w:iCs w:val="1"/>
          <w:sz w:val="24"/>
          <w:szCs w:val="24"/>
          <w:rtl w:val="0"/>
        </w:rPr>
        <w:t xml:space="preserve">American Journal of Family Therapy,</w:t>
      </w:r>
      <w:r w:rsidDel="00000000" w:rsidR="00000000" w:rsidRPr="00000000">
        <w:rPr>
          <w:rFonts w:ascii="Times New Roman" w:cs="Times New Roman" w:eastAsia="Times New Roman" w:hAnsi="Times New Roman"/>
          <w:sz w:val="24"/>
          <w:szCs w:val="24"/>
          <w:rtl w:val="0"/>
        </w:rPr>
        <w:t xml:space="preserve"> 1–18. https://doi.org/10.1080/01926187.2024.2442588</w:t>
      </w:r>
    </w:p>
    <w:p w:rsidR="00000000" w:rsidDel="00000000" w:rsidP="00000000" w:rsidRDefault="00000000" w:rsidRPr="00000000" w14:paraId="00000163">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Engin, C., Hürman, H., &amp; Harvey, K. (2020). Marriage and family in Turkey: Trends and attitudes. In N. S. Landale, S. M. McHale, &amp; A. Booth (Eds.), </w:t>
      </w:r>
      <w:r w:rsidDel="00000000" w:rsidR="00000000" w:rsidRPr="00000000">
        <w:rPr>
          <w:rFonts w:ascii="Times New Roman" w:cs="Times New Roman" w:eastAsia="Times New Roman" w:hAnsi="Times New Roman"/>
          <w:i w:val="1"/>
          <w:iCs w:val="1"/>
          <w:sz w:val="24"/>
          <w:szCs w:val="24"/>
          <w:rtl w:val="0"/>
        </w:rPr>
        <w:t xml:space="preserve">The demography of marriage and the family</w:t>
      </w:r>
      <w:r w:rsidDel="00000000" w:rsidR="00000000" w:rsidRPr="00000000">
        <w:rPr>
          <w:rFonts w:ascii="Times New Roman" w:cs="Times New Roman" w:eastAsia="Times New Roman" w:hAnsi="Times New Roman"/>
          <w:sz w:val="24"/>
          <w:szCs w:val="24"/>
          <w:rtl w:val="0"/>
        </w:rPr>
        <w:t xml:space="preserve"> (pp. 159–176). Springer. https://link.springer.com/chapter/10.1007/978-3-030-35079-6_8</w:t>
      </w:r>
    </w:p>
    <w:p w:rsidR="00000000" w:rsidDel="00000000" w:rsidP="00000000" w:rsidRDefault="00000000" w:rsidRPr="00000000" w14:paraId="00000164">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Glaser, B. G. (1978). </w:t>
      </w:r>
      <w:r w:rsidDel="00000000" w:rsidR="00000000" w:rsidRPr="00000000">
        <w:rPr>
          <w:rFonts w:ascii="Times New Roman" w:cs="Times New Roman" w:eastAsia="Times New Roman" w:hAnsi="Times New Roman"/>
          <w:i w:val="1"/>
          <w:iCs w:val="1"/>
          <w:sz w:val="24"/>
          <w:szCs w:val="24"/>
          <w:rtl w:val="0"/>
        </w:rPr>
        <w:t xml:space="preserve">Theoretical sensitivity</w:t>
      </w:r>
      <w:r w:rsidDel="00000000" w:rsidR="00000000" w:rsidRPr="00000000">
        <w:rPr>
          <w:rFonts w:ascii="Times New Roman" w:cs="Times New Roman" w:eastAsia="Times New Roman" w:hAnsi="Times New Roman"/>
          <w:sz w:val="24"/>
          <w:szCs w:val="24"/>
          <w:rtl w:val="0"/>
        </w:rPr>
        <w:t xml:space="preserve">. Sociology Press.</w:t>
      </w:r>
    </w:p>
    <w:p w:rsidR="00000000" w:rsidDel="00000000" w:rsidP="00000000" w:rsidRDefault="00000000" w:rsidRPr="00000000" w14:paraId="00000165">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Kamsheh, M., Bornemissza, K. A., Zimonyi-Bakó, A. V., &amp; Feith, H. J. (2025). Examining sociocultural influences on breastfeeding attitudes among Syrian and Hungarian female students. </w:t>
      </w:r>
      <w:r w:rsidDel="00000000" w:rsidR="00000000" w:rsidRPr="00000000">
        <w:rPr>
          <w:rFonts w:ascii="Times New Roman" w:cs="Times New Roman" w:eastAsia="Times New Roman" w:hAnsi="Times New Roman"/>
          <w:i w:val="1"/>
          <w:iCs w:val="1"/>
          <w:sz w:val="24"/>
          <w:szCs w:val="24"/>
          <w:rtl w:val="0"/>
        </w:rPr>
        <w:t xml:space="preserve">Nutrients, 17</w:t>
      </w:r>
      <w:r w:rsidDel="00000000" w:rsidR="00000000" w:rsidRPr="00000000">
        <w:rPr>
          <w:rFonts w:ascii="Times New Roman" w:cs="Times New Roman" w:eastAsia="Times New Roman" w:hAnsi="Times New Roman"/>
          <w:sz w:val="24"/>
          <w:szCs w:val="24"/>
          <w:rtl w:val="0"/>
        </w:rPr>
        <w:t xml:space="preserve">(2), 288. https://doi.org/10.3390/nu17020288</w:t>
      </w:r>
    </w:p>
    <w:p w:rsidR="00000000" w:rsidDel="00000000" w:rsidP="00000000" w:rsidRDefault="00000000" w:rsidRPr="00000000" w14:paraId="00000166">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Kavas, S., &amp; Thornton, A. (2013). Adjustment and hybridity in Turkish family change: Perspectives from developmental idealism. </w:t>
      </w:r>
      <w:r w:rsidDel="00000000" w:rsidR="00000000" w:rsidRPr="00000000">
        <w:rPr>
          <w:rFonts w:ascii="Times New Roman" w:cs="Times New Roman" w:eastAsia="Times New Roman" w:hAnsi="Times New Roman"/>
          <w:i w:val="1"/>
          <w:iCs w:val="1"/>
          <w:sz w:val="24"/>
          <w:szCs w:val="24"/>
          <w:rtl w:val="0"/>
        </w:rPr>
        <w:t xml:space="preserve">Journal of Family History, 38</w:t>
      </w:r>
      <w:r w:rsidDel="00000000" w:rsidR="00000000" w:rsidRPr="00000000">
        <w:rPr>
          <w:rFonts w:ascii="Times New Roman" w:cs="Times New Roman" w:eastAsia="Times New Roman" w:hAnsi="Times New Roman"/>
          <w:sz w:val="24"/>
          <w:szCs w:val="24"/>
          <w:rtl w:val="0"/>
        </w:rPr>
        <w:t xml:space="preserve">(3), 259–276. https://doi.org/10.1177/0363199013482263</w:t>
      </w:r>
    </w:p>
    <w:p w:rsidR="00000000" w:rsidDel="00000000" w:rsidP="00000000" w:rsidRDefault="00000000" w:rsidRPr="00000000" w14:paraId="00000167">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Metindogan, A. (2015). Fathering in Turkey. In J. L. Roopnarine (Ed.), </w:t>
      </w:r>
      <w:r w:rsidDel="00000000" w:rsidR="00000000" w:rsidRPr="00000000">
        <w:rPr>
          <w:rFonts w:ascii="Times New Roman" w:cs="Times New Roman" w:eastAsia="Times New Roman" w:hAnsi="Times New Roman"/>
          <w:i w:val="1"/>
          <w:iCs w:val="1"/>
          <w:sz w:val="24"/>
          <w:szCs w:val="24"/>
          <w:rtl w:val="0"/>
        </w:rPr>
        <w:t xml:space="preserve">The importance, roles, and diverse practices of fathers across cultures</w:t>
      </w:r>
      <w:r w:rsidDel="00000000" w:rsidR="00000000" w:rsidRPr="00000000">
        <w:rPr>
          <w:rFonts w:ascii="Times New Roman" w:cs="Times New Roman" w:eastAsia="Times New Roman" w:hAnsi="Times New Roman"/>
          <w:sz w:val="24"/>
          <w:szCs w:val="24"/>
          <w:rtl w:val="0"/>
        </w:rPr>
        <w:t xml:space="preserve"> (pp. 207–228). Routledge. https://www.tor.flashpointdevelopment.com/gs/resourceProxy?an=5527121&amp;publisher=FZ0661#page=342</w:t>
      </w:r>
    </w:p>
    <w:p w:rsidR="00000000" w:rsidDel="00000000" w:rsidP="00000000" w:rsidRDefault="00000000" w:rsidRPr="00000000" w14:paraId="00000168">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Mousa, S. E. A. (2025). The role of social group worker in family guidance consultation centers to dealing with marital lack of adjustment problems in the perspective of group work. </w:t>
      </w:r>
      <w:r w:rsidDel="00000000" w:rsidR="00000000" w:rsidRPr="00000000">
        <w:rPr>
          <w:rFonts w:ascii="Times New Roman" w:cs="Times New Roman" w:eastAsia="Times New Roman" w:hAnsi="Times New Roman"/>
          <w:i w:val="1"/>
          <w:iCs w:val="1"/>
          <w:sz w:val="24"/>
          <w:szCs w:val="24"/>
          <w:rtl w:val="0"/>
        </w:rPr>
        <w:t xml:space="preserve">Egyptian Journal of Social Work, 0</w:t>
      </w:r>
      <w:r w:rsidDel="00000000" w:rsidR="00000000" w:rsidRPr="00000000">
        <w:rPr>
          <w:rFonts w:ascii="Times New Roman" w:cs="Times New Roman" w:eastAsia="Times New Roman" w:hAnsi="Times New Roman"/>
          <w:sz w:val="24"/>
          <w:szCs w:val="24"/>
          <w:rtl w:val="0"/>
        </w:rPr>
        <w:t xml:space="preserve">(0). https://doi.org/10.21608/ejsw.2024.289962.1216</w:t>
      </w:r>
    </w:p>
    <w:p w:rsidR="00000000" w:rsidDel="00000000" w:rsidP="00000000" w:rsidRDefault="00000000" w:rsidRPr="00000000" w14:paraId="00000169">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Nauck, B., &amp; Klaus, D. (2005). Families in Turkey. In B. N. Adams &amp; J. Trost (Eds.), </w:t>
      </w:r>
      <w:r w:rsidDel="00000000" w:rsidR="00000000" w:rsidRPr="00000000">
        <w:rPr>
          <w:rFonts w:ascii="Times New Roman" w:cs="Times New Roman" w:eastAsia="Times New Roman" w:hAnsi="Times New Roman"/>
          <w:i w:val="1"/>
          <w:iCs w:val="1"/>
          <w:sz w:val="24"/>
          <w:szCs w:val="24"/>
          <w:rtl w:val="0"/>
        </w:rPr>
        <w:t xml:space="preserve">Handbook of world families</w:t>
      </w:r>
      <w:r w:rsidDel="00000000" w:rsidR="00000000" w:rsidRPr="00000000">
        <w:rPr>
          <w:rFonts w:ascii="Times New Roman" w:cs="Times New Roman" w:eastAsia="Times New Roman" w:hAnsi="Times New Roman"/>
          <w:sz w:val="24"/>
          <w:szCs w:val="24"/>
          <w:rtl w:val="0"/>
        </w:rPr>
        <w:t xml:space="preserve"> (pp. 364–388). Sage. https://books.google.com/books?hl=en&amp;lr=&amp;id=Zxl1AwAAQBAJ&amp;oi=fnd&amp;pg=PA364</w:t>
      </w:r>
    </w:p>
    <w:p w:rsidR="00000000" w:rsidDel="00000000" w:rsidP="00000000" w:rsidRDefault="00000000" w:rsidRPr="00000000" w14:paraId="0000016A">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Örücü, E. (2008). Judicial navigation as official law meets culture in Turkey. </w:t>
      </w:r>
      <w:r w:rsidDel="00000000" w:rsidR="00000000" w:rsidRPr="00000000">
        <w:rPr>
          <w:rFonts w:ascii="Times New Roman" w:cs="Times New Roman" w:eastAsia="Times New Roman" w:hAnsi="Times New Roman"/>
          <w:i w:val="1"/>
          <w:iCs w:val="1"/>
          <w:sz w:val="24"/>
          <w:szCs w:val="24"/>
          <w:rtl w:val="0"/>
        </w:rPr>
        <w:t xml:space="preserve">International Journal of Law in Context, 4</w:t>
      </w:r>
      <w:r w:rsidDel="00000000" w:rsidR="00000000" w:rsidRPr="00000000">
        <w:rPr>
          <w:rFonts w:ascii="Times New Roman" w:cs="Times New Roman" w:eastAsia="Times New Roman" w:hAnsi="Times New Roman"/>
          <w:sz w:val="24"/>
          <w:szCs w:val="24"/>
          <w:rtl w:val="0"/>
        </w:rPr>
        <w:t xml:space="preserve">(2), 131–143. https://doi.org/10.1017/S1744552308002015</w:t>
      </w:r>
    </w:p>
    <w:p w:rsidR="00000000" w:rsidDel="00000000" w:rsidP="00000000" w:rsidRDefault="00000000" w:rsidRPr="00000000" w14:paraId="0000016B">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 B., &amp; Banchefsky, S. (2018). Leveraging the social role of dad to change gender stereotypes of men. </w:t>
      </w:r>
      <w:r w:rsidDel="00000000" w:rsidR="00000000" w:rsidRPr="00000000">
        <w:rPr>
          <w:rFonts w:ascii="Times New Roman" w:cs="Times New Roman" w:eastAsia="Times New Roman" w:hAnsi="Times New Roman"/>
          <w:i w:val="1"/>
          <w:iCs w:val="1"/>
          <w:sz w:val="24"/>
          <w:szCs w:val="24"/>
          <w:rtl w:val="0"/>
        </w:rPr>
        <w:t xml:space="preserve">Personality and Social Psychology Bulletin, 44</w:t>
      </w:r>
      <w:r w:rsidDel="00000000" w:rsidR="00000000" w:rsidRPr="00000000">
        <w:rPr>
          <w:rFonts w:ascii="Times New Roman" w:cs="Times New Roman" w:eastAsia="Times New Roman" w:hAnsi="Times New Roman"/>
          <w:sz w:val="24"/>
          <w:szCs w:val="24"/>
          <w:rtl w:val="0"/>
        </w:rPr>
        <w:t xml:space="preserve">(9), 1380–1393. https://doi.org/10.1177/0146167218768794</w:t>
      </w:r>
    </w:p>
    <w:p w:rsidR="00000000" w:rsidDel="00000000" w:rsidP="00000000" w:rsidRDefault="00000000" w:rsidRPr="00000000" w14:paraId="0000016C">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Prentice, D. A., &amp; Carranza, E. (2002). What women and men should be, shouldn’t be, are allowed to be, and don’t have to be: The contents of prescriptive gender stereotypes. </w:t>
      </w:r>
      <w:r w:rsidDel="00000000" w:rsidR="00000000" w:rsidRPr="00000000">
        <w:rPr>
          <w:rFonts w:ascii="Times New Roman" w:cs="Times New Roman" w:eastAsia="Times New Roman" w:hAnsi="Times New Roman"/>
          <w:i w:val="1"/>
          <w:iCs w:val="1"/>
          <w:sz w:val="24"/>
          <w:szCs w:val="24"/>
          <w:rtl w:val="0"/>
        </w:rPr>
        <w:t xml:space="preserve">Psychology of Women Quarterly, 26</w:t>
      </w:r>
      <w:r w:rsidDel="00000000" w:rsidR="00000000" w:rsidRPr="00000000">
        <w:rPr>
          <w:rFonts w:ascii="Times New Roman" w:cs="Times New Roman" w:eastAsia="Times New Roman" w:hAnsi="Times New Roman"/>
          <w:sz w:val="24"/>
          <w:szCs w:val="24"/>
          <w:rtl w:val="0"/>
        </w:rPr>
        <w:t xml:space="preserve">(4), 269–281. https://doi.org/10.1111/1471-6402.t01-1-00066</w:t>
      </w:r>
    </w:p>
    <w:p w:rsidR="00000000" w:rsidDel="00000000" w:rsidP="00000000" w:rsidRDefault="00000000" w:rsidRPr="00000000" w14:paraId="0000016D">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Sakallı Uğurlu, N., Türkoğlu, B., Kuzlak, A., &amp; Gupta, A. (2021). Stereotypes of single and married women and men in Turkish culture. </w:t>
      </w:r>
      <w:r w:rsidDel="00000000" w:rsidR="00000000" w:rsidRPr="00000000">
        <w:rPr>
          <w:rFonts w:ascii="Times New Roman" w:cs="Times New Roman" w:eastAsia="Times New Roman" w:hAnsi="Times New Roman"/>
          <w:i w:val="1"/>
          <w:iCs w:val="1"/>
          <w:sz w:val="24"/>
          <w:szCs w:val="24"/>
          <w:rtl w:val="0"/>
        </w:rPr>
        <w:t xml:space="preserve">Current Psychology, 40,</w:t>
      </w:r>
      <w:r w:rsidDel="00000000" w:rsidR="00000000" w:rsidRPr="00000000">
        <w:rPr>
          <w:rFonts w:ascii="Times New Roman" w:cs="Times New Roman" w:eastAsia="Times New Roman" w:hAnsi="Times New Roman"/>
          <w:sz w:val="24"/>
          <w:szCs w:val="24"/>
          <w:rtl w:val="0"/>
        </w:rPr>
        <w:t xml:space="preserve"> 607–621. https://www.academia.edu/download/109545747/s12144-018-9920-920231225-1-4itsuq.pdf</w:t>
      </w:r>
    </w:p>
    <w:p w:rsidR="00000000" w:rsidDel="00000000" w:rsidP="00000000" w:rsidRDefault="00000000" w:rsidRPr="00000000" w14:paraId="0000016E">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Sunar, D., &amp; Fisek, G. (2005). Contemporary Turkish families. In J. Georgas (Ed.), </w:t>
      </w:r>
      <w:r w:rsidDel="00000000" w:rsidR="00000000" w:rsidRPr="00000000">
        <w:rPr>
          <w:rFonts w:ascii="Times New Roman" w:cs="Times New Roman" w:eastAsia="Times New Roman" w:hAnsi="Times New Roman"/>
          <w:i w:val="1"/>
          <w:iCs w:val="1"/>
          <w:sz w:val="24"/>
          <w:szCs w:val="24"/>
          <w:rtl w:val="0"/>
        </w:rPr>
        <w:t xml:space="preserve">Families in global perspective</w:t>
      </w:r>
      <w:r w:rsidDel="00000000" w:rsidR="00000000" w:rsidRPr="00000000">
        <w:rPr>
          <w:rFonts w:ascii="Times New Roman" w:cs="Times New Roman" w:eastAsia="Times New Roman" w:hAnsi="Times New Roman"/>
          <w:sz w:val="24"/>
          <w:szCs w:val="24"/>
          <w:rtl w:val="0"/>
        </w:rPr>
        <w:t xml:space="preserve"> (pp. 388–400). Cambridge University Press. https://www.researchgate.net/publication/284646758_Contemporary_Turkish_families</w:t>
      </w:r>
    </w:p>
    <w:p w:rsidR="00000000" w:rsidDel="00000000" w:rsidP="00000000" w:rsidRDefault="00000000" w:rsidRPr="00000000" w14:paraId="0000016F">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Tekçe, B. (2004). Paths of marriage in Istanbul: Arranging choices and choice in arrangements. </w:t>
      </w:r>
      <w:r w:rsidDel="00000000" w:rsidR="00000000" w:rsidRPr="00000000">
        <w:rPr>
          <w:rFonts w:ascii="Times New Roman" w:cs="Times New Roman" w:eastAsia="Times New Roman" w:hAnsi="Times New Roman"/>
          <w:i w:val="1"/>
          <w:iCs w:val="1"/>
          <w:sz w:val="24"/>
          <w:szCs w:val="24"/>
          <w:rtl w:val="0"/>
        </w:rPr>
        <w:t xml:space="preserve">Ethnography, 5</w:t>
      </w:r>
      <w:r w:rsidDel="00000000" w:rsidR="00000000" w:rsidRPr="00000000">
        <w:rPr>
          <w:rFonts w:ascii="Times New Roman" w:cs="Times New Roman" w:eastAsia="Times New Roman" w:hAnsi="Times New Roman"/>
          <w:sz w:val="24"/>
          <w:szCs w:val="24"/>
          <w:rtl w:val="0"/>
        </w:rPr>
        <w:t xml:space="preserve">(2), 173–201. https://doi.org/10.1177/1466138104044375</w:t>
      </w:r>
    </w:p>
    <w:p w:rsidR="00000000" w:rsidDel="00000000" w:rsidP="00000000" w:rsidRDefault="00000000" w:rsidRPr="00000000" w14:paraId="00000170">
      <w:pPr>
        <w:spacing w:after="240" w:before="240" w:lineRule="auto"/>
        <w:ind w:left="850.3937007874017" w:hanging="850.3937007874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Ustunel, A. O., Boratav, H. B., &amp; Fişek, G. O. (2023). Negotiating power and relationship throughout marital life: Narratives of middle-aged women from Turkey. </w:t>
      </w:r>
      <w:r w:rsidDel="00000000" w:rsidR="00000000" w:rsidRPr="00000000">
        <w:rPr>
          <w:rFonts w:ascii="Times New Roman" w:cs="Times New Roman" w:eastAsia="Times New Roman" w:hAnsi="Times New Roman"/>
          <w:i w:val="1"/>
          <w:iCs w:val="1"/>
          <w:sz w:val="24"/>
          <w:szCs w:val="24"/>
          <w:rtl w:val="0"/>
        </w:rPr>
        <w:t xml:space="preserve">Journal of Family Studies.</w:t>
      </w:r>
      <w:r w:rsidDel="00000000" w:rsidR="00000000" w:rsidRPr="00000000">
        <w:rPr>
          <w:rFonts w:ascii="Times New Roman" w:cs="Times New Roman" w:eastAsia="Times New Roman" w:hAnsi="Times New Roman"/>
          <w:sz w:val="24"/>
          <w:szCs w:val="24"/>
          <w:rtl w:val="0"/>
        </w:rPr>
        <w:t xml:space="preserve"> https://www.researchgate.net/publication/367904617_Negotiating_power_and_relationship_throughout_marital_lif</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tl w:val="0"/>
        </w:rPr>
      </w:r>
    </w:p>
    <w:sectPr>
      <w:head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0" w:before="40" w:lineRule="auto"/>
    </w:pPr>
    <w:rPr>
      <w:i w:val="1"/>
      <w:iCs w:val="1"/>
      <w:color w:val="2f5496"/>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